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C8FF7" w14:textId="77777777" w:rsidR="00A2525F" w:rsidRDefault="00A2525F" w:rsidP="00A2525F">
      <w:r>
        <w:rPr>
          <w:noProof/>
        </w:rPr>
        <w:drawing>
          <wp:inline distT="0" distB="0" distL="0" distR="0" wp14:anchorId="7EB35EED" wp14:editId="365071A9">
            <wp:extent cx="3589515" cy="2615979"/>
            <wp:effectExtent l="0" t="0" r="0" b="0"/>
            <wp:docPr id="5" name="Picture 5" descr="A colorful coat of arms with a lighthouse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rful coat of arms with a lighthouse and bird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219" cy="2623780"/>
                    </a:xfrm>
                    <a:prstGeom prst="rect">
                      <a:avLst/>
                    </a:prstGeom>
                  </pic:spPr>
                </pic:pic>
              </a:graphicData>
            </a:graphic>
          </wp:inline>
        </w:drawing>
      </w:r>
    </w:p>
    <w:p w14:paraId="5BEBB54B" w14:textId="77777777" w:rsidR="00A2525F" w:rsidRDefault="00A2525F" w:rsidP="00A2525F">
      <w:pPr>
        <w:rPr>
          <w:b/>
          <w:bCs/>
          <w:u w:val="single"/>
        </w:rPr>
      </w:pPr>
    </w:p>
    <w:p w14:paraId="7C96F1C8" w14:textId="77777777" w:rsidR="00A2525F" w:rsidRDefault="00A2525F" w:rsidP="00A2525F">
      <w:pPr>
        <w:rPr>
          <w:b/>
          <w:bCs/>
          <w:u w:val="single"/>
        </w:rPr>
      </w:pPr>
    </w:p>
    <w:p w14:paraId="45C6894E" w14:textId="77777777" w:rsidR="00A2525F" w:rsidRDefault="00A2525F" w:rsidP="00A2525F">
      <w:pPr>
        <w:rPr>
          <w:b/>
          <w:bCs/>
          <w:u w:val="single"/>
        </w:rPr>
      </w:pPr>
    </w:p>
    <w:p w14:paraId="6C8E54B8" w14:textId="77777777" w:rsidR="00A2525F" w:rsidRDefault="00A2525F" w:rsidP="00A2525F">
      <w:pPr>
        <w:rPr>
          <w:b/>
          <w:bCs/>
          <w:u w:val="single"/>
        </w:rPr>
      </w:pPr>
    </w:p>
    <w:p w14:paraId="2B54F973" w14:textId="77777777" w:rsidR="00A2525F" w:rsidRDefault="00A2525F" w:rsidP="00A2525F">
      <w:pPr>
        <w:rPr>
          <w:b/>
          <w:bCs/>
          <w:u w:val="single"/>
        </w:rPr>
      </w:pPr>
    </w:p>
    <w:p w14:paraId="20088849" w14:textId="5A649E13" w:rsidR="00A2525F" w:rsidRDefault="00A2525F" w:rsidP="00BC4D67">
      <w:pPr>
        <w:spacing w:after="120" w:line="240" w:lineRule="auto"/>
        <w:rPr>
          <w:b/>
          <w:bCs/>
          <w:sz w:val="44"/>
          <w:szCs w:val="40"/>
          <w:u w:val="single"/>
        </w:rPr>
      </w:pPr>
      <w:r>
        <w:rPr>
          <w:b/>
          <w:bCs/>
          <w:sz w:val="44"/>
          <w:szCs w:val="40"/>
          <w:u w:val="single"/>
        </w:rPr>
        <w:t xml:space="preserve">Devolution Programme Framework </w:t>
      </w:r>
      <w:r w:rsidR="00BC4D67">
        <w:rPr>
          <w:b/>
          <w:bCs/>
          <w:sz w:val="44"/>
          <w:szCs w:val="40"/>
          <w:u w:val="single"/>
        </w:rPr>
        <w:t xml:space="preserve">– </w:t>
      </w:r>
    </w:p>
    <w:p w14:paraId="51AEB6B7" w14:textId="07812EBD" w:rsidR="00BC4D67" w:rsidRDefault="00BC4D67" w:rsidP="00BC4D67">
      <w:pPr>
        <w:spacing w:after="120" w:line="240" w:lineRule="auto"/>
        <w:rPr>
          <w:b/>
          <w:bCs/>
          <w:sz w:val="44"/>
          <w:szCs w:val="40"/>
          <w:u w:val="single"/>
        </w:rPr>
      </w:pPr>
      <w:r>
        <w:rPr>
          <w:b/>
          <w:bCs/>
          <w:sz w:val="44"/>
          <w:szCs w:val="40"/>
          <w:u w:val="single"/>
        </w:rPr>
        <w:t>February 2026</w:t>
      </w:r>
    </w:p>
    <w:p w14:paraId="6285CB3E" w14:textId="77777777" w:rsidR="00A2525F" w:rsidRDefault="00A2525F" w:rsidP="00A2525F">
      <w:pPr>
        <w:rPr>
          <w:b/>
          <w:bCs/>
          <w:sz w:val="44"/>
          <w:szCs w:val="40"/>
          <w:u w:val="single"/>
        </w:rPr>
      </w:pPr>
    </w:p>
    <w:p w14:paraId="564EC295" w14:textId="77777777" w:rsidR="00A2525F" w:rsidRDefault="00A2525F" w:rsidP="00A2525F">
      <w:pPr>
        <w:rPr>
          <w:b/>
          <w:bCs/>
          <w:sz w:val="44"/>
          <w:szCs w:val="40"/>
          <w:u w:val="single"/>
        </w:rPr>
      </w:pPr>
    </w:p>
    <w:p w14:paraId="59750735" w14:textId="77777777" w:rsidR="00A2525F" w:rsidRDefault="00A2525F" w:rsidP="00A2525F">
      <w:pPr>
        <w:rPr>
          <w:b/>
          <w:bCs/>
          <w:sz w:val="44"/>
          <w:szCs w:val="40"/>
          <w:u w:val="single"/>
        </w:rPr>
      </w:pPr>
    </w:p>
    <w:p w14:paraId="6845B4EB" w14:textId="77777777" w:rsidR="00A2525F" w:rsidRDefault="00A2525F" w:rsidP="00A2525F">
      <w:pPr>
        <w:rPr>
          <w:rFonts w:eastAsia="Arial" w:cs="Arial"/>
          <w:b/>
        </w:rPr>
      </w:pPr>
    </w:p>
    <w:p w14:paraId="40085AC5" w14:textId="77777777" w:rsidR="00A2525F" w:rsidRDefault="00A2525F" w:rsidP="00A2525F">
      <w:pPr>
        <w:rPr>
          <w:rFonts w:eastAsia="Arial" w:cs="Arial"/>
          <w:b/>
        </w:rPr>
      </w:pPr>
    </w:p>
    <w:p w14:paraId="5B2B4DFC" w14:textId="77777777" w:rsidR="00A2525F" w:rsidRDefault="00A2525F" w:rsidP="00A2525F">
      <w:pPr>
        <w:rPr>
          <w:rFonts w:eastAsia="Arial" w:cs="Arial"/>
          <w:b/>
        </w:rPr>
      </w:pPr>
    </w:p>
    <w:p w14:paraId="03317CC6" w14:textId="77777777" w:rsidR="00A2525F" w:rsidRDefault="00A2525F" w:rsidP="00A2525F">
      <w:pPr>
        <w:rPr>
          <w:rFonts w:eastAsia="Arial" w:cs="Arial"/>
          <w:b/>
        </w:rPr>
      </w:pPr>
    </w:p>
    <w:p w14:paraId="5240839C" w14:textId="77777777" w:rsidR="00A2525F" w:rsidRDefault="00A2525F" w:rsidP="00A2525F">
      <w:pPr>
        <w:rPr>
          <w:rFonts w:eastAsia="Arial" w:cs="Arial"/>
          <w:b/>
        </w:rPr>
      </w:pPr>
    </w:p>
    <w:p w14:paraId="4B8DF164" w14:textId="77777777" w:rsidR="00A2525F" w:rsidRDefault="00A2525F" w:rsidP="00A2525F">
      <w:pPr>
        <w:rPr>
          <w:rFonts w:eastAsia="Arial" w:cs="Arial"/>
          <w:b/>
        </w:rPr>
      </w:pPr>
    </w:p>
    <w:p w14:paraId="0039B27B" w14:textId="77777777" w:rsidR="00A2525F" w:rsidRDefault="00A2525F" w:rsidP="00A2525F">
      <w:pPr>
        <w:rPr>
          <w:rFonts w:eastAsia="Arial" w:cs="Arial"/>
          <w:b/>
        </w:rPr>
      </w:pPr>
    </w:p>
    <w:p w14:paraId="28952D87" w14:textId="77777777" w:rsidR="00A2525F" w:rsidRDefault="00A2525F" w:rsidP="00A2525F">
      <w:pPr>
        <w:rPr>
          <w:rFonts w:eastAsia="Arial" w:cs="Arial"/>
          <w:b/>
        </w:rPr>
      </w:pPr>
    </w:p>
    <w:p w14:paraId="6CC45F7A" w14:textId="77777777" w:rsidR="00A2525F" w:rsidRDefault="00A2525F" w:rsidP="00A2525F">
      <w:pPr>
        <w:rPr>
          <w:rFonts w:eastAsia="Arial" w:cs="Arial"/>
          <w:b/>
        </w:rPr>
      </w:pPr>
    </w:p>
    <w:p w14:paraId="5B4A79C1" w14:textId="1C7FA332" w:rsidR="00A2525F" w:rsidRDefault="00A2525F" w:rsidP="00A2525F">
      <w:pPr>
        <w:rPr>
          <w:rFonts w:ascii="Arial" w:hAnsi="Arial" w:cs="Arial"/>
          <w:b/>
          <w:bCs/>
        </w:rPr>
      </w:pPr>
      <w:r w:rsidRPr="004A2348">
        <w:rPr>
          <w:rFonts w:ascii="Arial" w:hAnsi="Arial" w:cs="Arial"/>
          <w:b/>
          <w:bCs/>
        </w:rPr>
        <w:t>Documents incorporated into the W</w:t>
      </w:r>
      <w:r w:rsidR="00784137">
        <w:rPr>
          <w:rFonts w:ascii="Arial" w:hAnsi="Arial" w:cs="Arial"/>
          <w:b/>
          <w:bCs/>
        </w:rPr>
        <w:t>eston-</w:t>
      </w:r>
      <w:r w:rsidRPr="004A2348">
        <w:rPr>
          <w:rFonts w:ascii="Arial" w:hAnsi="Arial" w:cs="Arial"/>
          <w:b/>
          <w:bCs/>
        </w:rPr>
        <w:t>s</w:t>
      </w:r>
      <w:r w:rsidR="00784137">
        <w:rPr>
          <w:rFonts w:ascii="Arial" w:hAnsi="Arial" w:cs="Arial"/>
          <w:b/>
          <w:bCs/>
        </w:rPr>
        <w:t>uper-</w:t>
      </w:r>
      <w:r w:rsidRPr="004A2348">
        <w:rPr>
          <w:rFonts w:ascii="Arial" w:hAnsi="Arial" w:cs="Arial"/>
          <w:b/>
          <w:bCs/>
        </w:rPr>
        <w:t>M</w:t>
      </w:r>
      <w:r w:rsidR="00784137">
        <w:rPr>
          <w:rFonts w:ascii="Arial" w:hAnsi="Arial" w:cs="Arial"/>
          <w:b/>
          <w:bCs/>
        </w:rPr>
        <w:t xml:space="preserve">are </w:t>
      </w:r>
      <w:r w:rsidR="00BC4D67">
        <w:rPr>
          <w:rFonts w:ascii="Arial" w:hAnsi="Arial" w:cs="Arial"/>
          <w:b/>
          <w:bCs/>
        </w:rPr>
        <w:t>T</w:t>
      </w:r>
      <w:r w:rsidR="00784137">
        <w:rPr>
          <w:rFonts w:ascii="Arial" w:hAnsi="Arial" w:cs="Arial"/>
          <w:b/>
          <w:bCs/>
        </w:rPr>
        <w:t xml:space="preserve">own Council </w:t>
      </w:r>
      <w:r w:rsidRPr="004A2348">
        <w:rPr>
          <w:rFonts w:ascii="Arial" w:hAnsi="Arial" w:cs="Arial"/>
          <w:b/>
          <w:bCs/>
        </w:rPr>
        <w:t>Devolution Framework</w:t>
      </w:r>
    </w:p>
    <w:tbl>
      <w:tblPr>
        <w:tblStyle w:val="TableGrid"/>
        <w:tblW w:w="0" w:type="auto"/>
        <w:jc w:val="center"/>
        <w:tblLook w:val="04A0" w:firstRow="1" w:lastRow="0" w:firstColumn="1" w:lastColumn="0" w:noHBand="0" w:noVBand="1"/>
      </w:tblPr>
      <w:tblGrid>
        <w:gridCol w:w="2386"/>
        <w:gridCol w:w="1231"/>
        <w:gridCol w:w="1481"/>
        <w:gridCol w:w="1985"/>
        <w:gridCol w:w="1933"/>
      </w:tblGrid>
      <w:tr w:rsidR="00784137" w:rsidRPr="00A2525F" w14:paraId="71432E02" w14:textId="77777777" w:rsidTr="00CD3E87">
        <w:trPr>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FC4EE5" w14:textId="3A06CC40" w:rsidR="00A2525F" w:rsidRPr="00A2525F" w:rsidRDefault="00A2525F" w:rsidP="00A2525F">
            <w:pPr>
              <w:rPr>
                <w:rFonts w:ascii="Arial" w:hAnsi="Arial" w:cs="Arial"/>
                <w:b/>
                <w:bCs/>
                <w:sz w:val="44"/>
                <w:szCs w:val="40"/>
                <w:u w:val="single"/>
              </w:rPr>
            </w:pPr>
            <w:r w:rsidRPr="00A2525F">
              <w:rPr>
                <w:rFonts w:ascii="Arial" w:eastAsia="Arial" w:hAnsi="Arial" w:cs="Arial"/>
                <w:b/>
              </w:rPr>
              <w:t>Document</w:t>
            </w:r>
          </w:p>
        </w:tc>
        <w:tc>
          <w:tcPr>
            <w:tcW w:w="12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B6490" w14:textId="48161D92" w:rsidR="00A2525F" w:rsidRPr="00A2525F" w:rsidRDefault="00A2525F" w:rsidP="000324D9">
            <w:pPr>
              <w:rPr>
                <w:rFonts w:ascii="Arial" w:hAnsi="Arial" w:cs="Arial"/>
                <w:b/>
                <w:bCs/>
                <w:sz w:val="44"/>
                <w:szCs w:val="40"/>
                <w:u w:val="single"/>
              </w:rPr>
            </w:pPr>
            <w:r w:rsidRPr="00A2525F">
              <w:rPr>
                <w:rFonts w:ascii="Arial" w:eastAsia="Arial" w:hAnsi="Arial" w:cs="Arial"/>
                <w:b/>
              </w:rPr>
              <w:t>Date</w:t>
            </w:r>
          </w:p>
        </w:tc>
        <w:tc>
          <w:tcPr>
            <w:tcW w:w="14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FD92B9" w14:textId="77777777" w:rsidR="00A2525F" w:rsidRPr="00A2525F" w:rsidRDefault="00A2525F" w:rsidP="000324D9">
            <w:pPr>
              <w:rPr>
                <w:rFonts w:ascii="Arial" w:hAnsi="Arial" w:cs="Arial"/>
                <w:b/>
                <w:bCs/>
                <w:sz w:val="44"/>
                <w:szCs w:val="40"/>
                <w:u w:val="single"/>
              </w:rPr>
            </w:pPr>
            <w:r w:rsidRPr="00A2525F">
              <w:rPr>
                <w:rFonts w:ascii="Arial" w:eastAsia="Arial" w:hAnsi="Arial" w:cs="Arial"/>
                <w:b/>
              </w:rPr>
              <w:t xml:space="preserve">Author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F295B5" w14:textId="2E1C1B6A" w:rsidR="00A2525F" w:rsidRPr="00A2525F" w:rsidRDefault="00A2525F" w:rsidP="000324D9">
            <w:pPr>
              <w:rPr>
                <w:rFonts w:ascii="Arial" w:hAnsi="Arial" w:cs="Arial"/>
                <w:b/>
                <w:bCs/>
                <w:sz w:val="44"/>
                <w:szCs w:val="40"/>
                <w:u w:val="single"/>
              </w:rPr>
            </w:pPr>
            <w:r w:rsidRPr="00A2525F">
              <w:rPr>
                <w:rFonts w:ascii="Arial" w:eastAsia="Arial" w:hAnsi="Arial" w:cs="Arial"/>
                <w:b/>
              </w:rPr>
              <w:t>Origin of change e.g. change in legislation</w:t>
            </w:r>
            <w:r w:rsidR="00CD3E87">
              <w:rPr>
                <w:rFonts w:ascii="Arial" w:eastAsia="Arial" w:hAnsi="Arial" w:cs="Arial"/>
                <w:b/>
              </w:rPr>
              <w:t xml:space="preserve"> etc.</w:t>
            </w:r>
          </w:p>
        </w:tc>
        <w:tc>
          <w:tcPr>
            <w:tcW w:w="19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65F3B4" w14:textId="075486EE" w:rsidR="00A2525F" w:rsidRPr="00A2525F" w:rsidRDefault="00A2525F" w:rsidP="000324D9">
            <w:pPr>
              <w:rPr>
                <w:rFonts w:ascii="Arial" w:hAnsi="Arial" w:cs="Arial"/>
                <w:b/>
                <w:bCs/>
                <w:sz w:val="44"/>
                <w:szCs w:val="40"/>
                <w:u w:val="single"/>
              </w:rPr>
            </w:pPr>
            <w:r w:rsidRPr="00A2525F">
              <w:rPr>
                <w:rFonts w:ascii="Arial" w:hAnsi="Arial" w:cs="Arial"/>
                <w:b/>
                <w:bCs/>
              </w:rPr>
              <w:t>Received from / Recommended for inclusion</w:t>
            </w:r>
            <w:r w:rsidR="00784137">
              <w:rPr>
                <w:rFonts w:ascii="Arial" w:hAnsi="Arial" w:cs="Arial"/>
                <w:b/>
                <w:bCs/>
              </w:rPr>
              <w:t xml:space="preserve"> by</w:t>
            </w:r>
            <w:r w:rsidR="00CD3E87">
              <w:rPr>
                <w:rFonts w:ascii="Arial" w:hAnsi="Arial" w:cs="Arial"/>
                <w:b/>
                <w:bCs/>
              </w:rPr>
              <w:t>:</w:t>
            </w:r>
          </w:p>
        </w:tc>
      </w:tr>
      <w:tr w:rsidR="00784137" w14:paraId="20DC6657" w14:textId="77777777" w:rsidTr="00CD3E87">
        <w:trPr>
          <w:jc w:val="center"/>
        </w:trPr>
        <w:tc>
          <w:tcPr>
            <w:tcW w:w="2386" w:type="dxa"/>
            <w:tcBorders>
              <w:top w:val="single" w:sz="4" w:space="0" w:color="000000"/>
              <w:left w:val="single" w:sz="4" w:space="0" w:color="000000"/>
              <w:bottom w:val="single" w:sz="4" w:space="0" w:color="000000"/>
              <w:right w:val="single" w:sz="4" w:space="0" w:color="000000"/>
            </w:tcBorders>
            <w:vAlign w:val="center"/>
          </w:tcPr>
          <w:p w14:paraId="3948F8F7" w14:textId="00586F6C" w:rsidR="00A2525F" w:rsidRPr="00A2525F" w:rsidRDefault="00A2525F" w:rsidP="000324D9">
            <w:pPr>
              <w:rPr>
                <w:rFonts w:ascii="Arial" w:hAnsi="Arial" w:cs="Arial"/>
              </w:rPr>
            </w:pPr>
            <w:r w:rsidRPr="004A2348">
              <w:rPr>
                <w:rFonts w:ascii="Arial" w:hAnsi="Arial" w:cs="Arial"/>
              </w:rPr>
              <w:t xml:space="preserve">Local Devolution Programme: A Framework for Asset and Service Transfer in North Somerset </w:t>
            </w:r>
          </w:p>
        </w:tc>
        <w:tc>
          <w:tcPr>
            <w:tcW w:w="1231" w:type="dxa"/>
            <w:tcBorders>
              <w:top w:val="single" w:sz="4" w:space="0" w:color="000000"/>
              <w:left w:val="single" w:sz="4" w:space="0" w:color="000000"/>
              <w:bottom w:val="single" w:sz="4" w:space="0" w:color="000000"/>
              <w:right w:val="single" w:sz="4" w:space="0" w:color="000000"/>
            </w:tcBorders>
            <w:vAlign w:val="center"/>
          </w:tcPr>
          <w:p w14:paraId="3F83E77C" w14:textId="42120B90" w:rsidR="00A2525F" w:rsidRPr="00A2525F" w:rsidRDefault="00A2525F" w:rsidP="000324D9">
            <w:pPr>
              <w:rPr>
                <w:rFonts w:ascii="Arial" w:hAnsi="Arial" w:cs="Arial"/>
              </w:rPr>
            </w:pPr>
            <w:r w:rsidRPr="00A2525F">
              <w:rPr>
                <w:rFonts w:ascii="Arial" w:hAnsi="Arial" w:cs="Arial"/>
              </w:rPr>
              <w:t>November 2025 – Version 2</w:t>
            </w:r>
          </w:p>
        </w:tc>
        <w:tc>
          <w:tcPr>
            <w:tcW w:w="1481" w:type="dxa"/>
            <w:tcBorders>
              <w:top w:val="single" w:sz="4" w:space="0" w:color="000000"/>
              <w:left w:val="single" w:sz="4" w:space="0" w:color="000000"/>
              <w:bottom w:val="single" w:sz="4" w:space="0" w:color="000000"/>
              <w:right w:val="single" w:sz="4" w:space="0" w:color="000000"/>
            </w:tcBorders>
            <w:vAlign w:val="center"/>
          </w:tcPr>
          <w:p w14:paraId="36F56310" w14:textId="788D5F31" w:rsidR="00A2525F" w:rsidRPr="00A2525F" w:rsidRDefault="00A2525F" w:rsidP="000324D9">
            <w:pPr>
              <w:rPr>
                <w:rFonts w:ascii="Arial" w:hAnsi="Arial" w:cs="Arial"/>
              </w:rPr>
            </w:pPr>
            <w:r w:rsidRPr="00A2525F">
              <w:rPr>
                <w:rFonts w:ascii="Arial" w:hAnsi="Arial" w:cs="Arial"/>
              </w:rPr>
              <w:t xml:space="preserve">North Somerset Council </w:t>
            </w:r>
          </w:p>
        </w:tc>
        <w:tc>
          <w:tcPr>
            <w:tcW w:w="1985" w:type="dxa"/>
            <w:tcBorders>
              <w:top w:val="single" w:sz="4" w:space="0" w:color="000000"/>
              <w:left w:val="single" w:sz="4" w:space="0" w:color="000000"/>
              <w:bottom w:val="single" w:sz="4" w:space="0" w:color="000000"/>
              <w:right w:val="single" w:sz="4" w:space="0" w:color="000000"/>
            </w:tcBorders>
            <w:vAlign w:val="center"/>
          </w:tcPr>
          <w:p w14:paraId="7EE63154" w14:textId="514C8B18" w:rsidR="00A2525F" w:rsidRPr="00A2525F" w:rsidRDefault="00A2525F" w:rsidP="000324D9">
            <w:pPr>
              <w:rPr>
                <w:rFonts w:ascii="Arial" w:hAnsi="Arial" w:cs="Arial"/>
              </w:rPr>
            </w:pPr>
            <w:r w:rsidRPr="00A2525F">
              <w:rPr>
                <w:rFonts w:ascii="Arial" w:hAnsi="Arial" w:cs="Arial"/>
              </w:rPr>
              <w:t xml:space="preserve">Local authority asset and service devolution </w:t>
            </w:r>
          </w:p>
        </w:tc>
        <w:tc>
          <w:tcPr>
            <w:tcW w:w="1933" w:type="dxa"/>
            <w:tcBorders>
              <w:top w:val="single" w:sz="4" w:space="0" w:color="000000"/>
              <w:left w:val="single" w:sz="4" w:space="0" w:color="000000"/>
              <w:bottom w:val="single" w:sz="4" w:space="0" w:color="000000"/>
              <w:right w:val="single" w:sz="4" w:space="0" w:color="000000"/>
            </w:tcBorders>
            <w:vAlign w:val="center"/>
          </w:tcPr>
          <w:p w14:paraId="630062D5" w14:textId="2AAD56E3" w:rsidR="00A2525F" w:rsidRPr="00A2525F" w:rsidRDefault="00A2525F" w:rsidP="000324D9">
            <w:pPr>
              <w:rPr>
                <w:rFonts w:ascii="Arial" w:hAnsi="Arial" w:cs="Arial"/>
              </w:rPr>
            </w:pPr>
            <w:r w:rsidRPr="004A2348">
              <w:rPr>
                <w:rFonts w:ascii="Arial" w:hAnsi="Arial" w:cs="Arial"/>
              </w:rPr>
              <w:t xml:space="preserve">Received </w:t>
            </w:r>
            <w:r w:rsidR="00784137">
              <w:rPr>
                <w:rFonts w:ascii="Arial" w:hAnsi="Arial" w:cs="Arial"/>
              </w:rPr>
              <w:t>by Devolution S&amp;FG – January 2026</w:t>
            </w:r>
            <w:r w:rsidRPr="00A2525F">
              <w:rPr>
                <w:rFonts w:ascii="Arial" w:hAnsi="Arial" w:cs="Arial"/>
              </w:rPr>
              <w:t xml:space="preserve"> </w:t>
            </w:r>
          </w:p>
        </w:tc>
      </w:tr>
      <w:tr w:rsidR="00784137" w14:paraId="45E5BDC5" w14:textId="77777777" w:rsidTr="00CD3E87">
        <w:trPr>
          <w:jc w:val="center"/>
        </w:trPr>
        <w:tc>
          <w:tcPr>
            <w:tcW w:w="2386" w:type="dxa"/>
            <w:tcBorders>
              <w:top w:val="single" w:sz="4" w:space="0" w:color="000000"/>
              <w:left w:val="single" w:sz="4" w:space="0" w:color="000000"/>
              <w:bottom w:val="single" w:sz="4" w:space="0" w:color="000000"/>
              <w:right w:val="single" w:sz="4" w:space="0" w:color="000000"/>
            </w:tcBorders>
            <w:vAlign w:val="center"/>
          </w:tcPr>
          <w:p w14:paraId="26BDF342" w14:textId="7D1F95F5" w:rsidR="00784137" w:rsidRPr="004A2348" w:rsidRDefault="00784137" w:rsidP="000324D9">
            <w:pPr>
              <w:rPr>
                <w:rFonts w:ascii="Arial" w:hAnsi="Arial" w:cs="Arial"/>
              </w:rPr>
            </w:pPr>
            <w:r w:rsidRPr="004A2348">
              <w:rPr>
                <w:rFonts w:ascii="Arial" w:hAnsi="Arial" w:cs="Arial"/>
              </w:rPr>
              <w:t>Summary of Devolution S&amp;FG</w:t>
            </w:r>
            <w:r>
              <w:rPr>
                <w:rFonts w:ascii="Arial" w:hAnsi="Arial" w:cs="Arial"/>
              </w:rPr>
              <w:t xml:space="preserve"> </w:t>
            </w:r>
            <w:r w:rsidRPr="004A2348">
              <w:rPr>
                <w:rFonts w:ascii="Arial" w:hAnsi="Arial" w:cs="Arial"/>
              </w:rPr>
              <w:t>asset transfer recommendations – Devolution Programme</w:t>
            </w:r>
          </w:p>
        </w:tc>
        <w:tc>
          <w:tcPr>
            <w:tcW w:w="1231" w:type="dxa"/>
            <w:tcBorders>
              <w:top w:val="single" w:sz="4" w:space="0" w:color="000000"/>
              <w:left w:val="single" w:sz="4" w:space="0" w:color="000000"/>
              <w:bottom w:val="single" w:sz="4" w:space="0" w:color="000000"/>
              <w:right w:val="single" w:sz="4" w:space="0" w:color="000000"/>
            </w:tcBorders>
            <w:vAlign w:val="center"/>
          </w:tcPr>
          <w:p w14:paraId="602A00D8" w14:textId="284F0735" w:rsidR="00784137" w:rsidRPr="00784137" w:rsidRDefault="00784137" w:rsidP="000324D9">
            <w:pPr>
              <w:rPr>
                <w:rFonts w:ascii="Arial" w:hAnsi="Arial" w:cs="Arial"/>
              </w:rPr>
            </w:pPr>
            <w:r>
              <w:rPr>
                <w:rFonts w:ascii="Arial" w:hAnsi="Arial" w:cs="Arial"/>
              </w:rPr>
              <w:t>January 2026</w:t>
            </w:r>
          </w:p>
        </w:tc>
        <w:tc>
          <w:tcPr>
            <w:tcW w:w="1481" w:type="dxa"/>
            <w:tcBorders>
              <w:top w:val="single" w:sz="4" w:space="0" w:color="000000"/>
              <w:left w:val="single" w:sz="4" w:space="0" w:color="000000"/>
              <w:bottom w:val="single" w:sz="4" w:space="0" w:color="000000"/>
              <w:right w:val="single" w:sz="4" w:space="0" w:color="000000"/>
            </w:tcBorders>
            <w:vAlign w:val="center"/>
          </w:tcPr>
          <w:p w14:paraId="466F3E74" w14:textId="6D021588" w:rsidR="00784137" w:rsidRPr="00784137" w:rsidRDefault="00784137" w:rsidP="000324D9">
            <w:pPr>
              <w:rPr>
                <w:rFonts w:ascii="Arial" w:hAnsi="Arial" w:cs="Arial"/>
              </w:rPr>
            </w:pPr>
            <w:r w:rsidRPr="00784137">
              <w:rPr>
                <w:rFonts w:ascii="Arial" w:hAnsi="Arial" w:cs="Arial"/>
              </w:rPr>
              <w:t>Devolution Programme Manager (SJ)</w:t>
            </w:r>
          </w:p>
        </w:tc>
        <w:tc>
          <w:tcPr>
            <w:tcW w:w="1985" w:type="dxa"/>
            <w:tcBorders>
              <w:top w:val="single" w:sz="4" w:space="0" w:color="000000"/>
              <w:left w:val="single" w:sz="4" w:space="0" w:color="000000"/>
              <w:bottom w:val="single" w:sz="4" w:space="0" w:color="000000"/>
              <w:right w:val="single" w:sz="4" w:space="0" w:color="000000"/>
            </w:tcBorders>
            <w:vAlign w:val="center"/>
          </w:tcPr>
          <w:p w14:paraId="34BBB5C4" w14:textId="6F48349E" w:rsidR="00784137" w:rsidRPr="00A2525F" w:rsidRDefault="00784137" w:rsidP="000324D9">
            <w:pPr>
              <w:rPr>
                <w:rFonts w:ascii="Arial" w:hAnsi="Arial" w:cs="Arial"/>
              </w:rPr>
            </w:pPr>
            <w:r>
              <w:rPr>
                <w:rFonts w:ascii="Arial" w:hAnsi="Arial" w:cs="Arial"/>
              </w:rPr>
              <w:t xml:space="preserve">Commencement of </w:t>
            </w:r>
            <w:proofErr w:type="spellStart"/>
            <w:r>
              <w:rPr>
                <w:rFonts w:ascii="Arial" w:hAnsi="Arial" w:cs="Arial"/>
              </w:rPr>
              <w:t>WsMTC</w:t>
            </w:r>
            <w:proofErr w:type="spellEnd"/>
            <w:r>
              <w:rPr>
                <w:rFonts w:ascii="Arial" w:hAnsi="Arial" w:cs="Arial"/>
              </w:rPr>
              <w:t xml:space="preserve"> Devolution programming</w:t>
            </w:r>
          </w:p>
        </w:tc>
        <w:tc>
          <w:tcPr>
            <w:tcW w:w="1933" w:type="dxa"/>
            <w:tcBorders>
              <w:top w:val="single" w:sz="4" w:space="0" w:color="000000"/>
              <w:left w:val="single" w:sz="4" w:space="0" w:color="000000"/>
              <w:bottom w:val="single" w:sz="4" w:space="0" w:color="000000"/>
              <w:right w:val="single" w:sz="4" w:space="0" w:color="000000"/>
            </w:tcBorders>
            <w:vAlign w:val="center"/>
          </w:tcPr>
          <w:p w14:paraId="203900F0" w14:textId="78395975" w:rsidR="00784137" w:rsidRPr="004A2348" w:rsidRDefault="00784137" w:rsidP="000324D9">
            <w:pPr>
              <w:rPr>
                <w:rFonts w:ascii="Arial" w:hAnsi="Arial" w:cs="Arial"/>
              </w:rPr>
            </w:pPr>
            <w:r w:rsidRPr="004A2348">
              <w:rPr>
                <w:rFonts w:ascii="Arial" w:hAnsi="Arial" w:cs="Arial"/>
              </w:rPr>
              <w:t xml:space="preserve">Received </w:t>
            </w:r>
            <w:r>
              <w:rPr>
                <w:rFonts w:ascii="Arial" w:hAnsi="Arial" w:cs="Arial"/>
              </w:rPr>
              <w:t>by Devolution S&amp;FG – January 2026</w:t>
            </w:r>
          </w:p>
        </w:tc>
      </w:tr>
      <w:tr w:rsidR="00784137" w14:paraId="53093A80" w14:textId="77777777" w:rsidTr="00CD3E87">
        <w:trPr>
          <w:jc w:val="center"/>
        </w:trPr>
        <w:tc>
          <w:tcPr>
            <w:tcW w:w="2386" w:type="dxa"/>
            <w:tcBorders>
              <w:top w:val="single" w:sz="4" w:space="0" w:color="000000"/>
              <w:left w:val="single" w:sz="4" w:space="0" w:color="000000"/>
              <w:bottom w:val="single" w:sz="4" w:space="0" w:color="000000"/>
              <w:right w:val="single" w:sz="4" w:space="0" w:color="000000"/>
            </w:tcBorders>
            <w:vAlign w:val="center"/>
          </w:tcPr>
          <w:p w14:paraId="424ECCBB" w14:textId="38C01198" w:rsidR="00A2525F" w:rsidRDefault="00784137" w:rsidP="000324D9">
            <w:pPr>
              <w:rPr>
                <w:b/>
                <w:bCs/>
                <w:sz w:val="44"/>
                <w:szCs w:val="40"/>
                <w:u w:val="single"/>
              </w:rPr>
            </w:pPr>
            <w:proofErr w:type="spellStart"/>
            <w:r w:rsidRPr="004A2348">
              <w:rPr>
                <w:rFonts w:ascii="Arial" w:hAnsi="Arial" w:cs="Arial"/>
              </w:rPr>
              <w:t>WsMTC</w:t>
            </w:r>
            <w:proofErr w:type="spellEnd"/>
            <w:r w:rsidRPr="004A2348">
              <w:rPr>
                <w:rFonts w:ascii="Arial" w:hAnsi="Arial" w:cs="Arial"/>
              </w:rPr>
              <w:t xml:space="preserve"> Devolution Principles  </w:t>
            </w:r>
          </w:p>
        </w:tc>
        <w:tc>
          <w:tcPr>
            <w:tcW w:w="1231" w:type="dxa"/>
            <w:tcBorders>
              <w:top w:val="single" w:sz="4" w:space="0" w:color="000000"/>
              <w:left w:val="single" w:sz="4" w:space="0" w:color="000000"/>
              <w:bottom w:val="single" w:sz="4" w:space="0" w:color="000000"/>
              <w:right w:val="single" w:sz="4" w:space="0" w:color="000000"/>
            </w:tcBorders>
            <w:vAlign w:val="center"/>
          </w:tcPr>
          <w:p w14:paraId="6410F374" w14:textId="65681F10" w:rsidR="00A2525F" w:rsidRDefault="00784137" w:rsidP="000324D9">
            <w:pPr>
              <w:rPr>
                <w:b/>
                <w:bCs/>
                <w:sz w:val="44"/>
                <w:szCs w:val="40"/>
                <w:u w:val="single"/>
              </w:rPr>
            </w:pPr>
            <w:r w:rsidRPr="00784137">
              <w:rPr>
                <w:rFonts w:ascii="Arial" w:hAnsi="Arial" w:cs="Arial"/>
              </w:rPr>
              <w:t>January 2026</w:t>
            </w:r>
          </w:p>
        </w:tc>
        <w:tc>
          <w:tcPr>
            <w:tcW w:w="1481" w:type="dxa"/>
            <w:tcBorders>
              <w:top w:val="single" w:sz="4" w:space="0" w:color="000000"/>
              <w:left w:val="single" w:sz="4" w:space="0" w:color="000000"/>
              <w:bottom w:val="single" w:sz="4" w:space="0" w:color="000000"/>
              <w:right w:val="single" w:sz="4" w:space="0" w:color="000000"/>
            </w:tcBorders>
            <w:vAlign w:val="center"/>
          </w:tcPr>
          <w:p w14:paraId="573D7F78" w14:textId="748CE8AD" w:rsidR="00A2525F" w:rsidRDefault="00BC4D67" w:rsidP="000324D9">
            <w:pPr>
              <w:rPr>
                <w:b/>
                <w:bCs/>
                <w:sz w:val="44"/>
                <w:szCs w:val="40"/>
                <w:u w:val="single"/>
              </w:rPr>
            </w:pPr>
            <w:r>
              <w:rPr>
                <w:rFonts w:ascii="Arial" w:hAnsi="Arial" w:cs="Arial"/>
              </w:rPr>
              <w:t xml:space="preserve">Town Clerk (SP)/ </w:t>
            </w:r>
            <w:r w:rsidR="00784137" w:rsidRPr="00784137">
              <w:rPr>
                <w:rFonts w:ascii="Arial" w:hAnsi="Arial" w:cs="Arial"/>
              </w:rPr>
              <w:t>Devolution Programme Manager (SJ)</w:t>
            </w:r>
            <w:r w:rsidR="00A2525F">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386E321" w14:textId="5AC867A9" w:rsidR="00A2525F" w:rsidRDefault="00784137" w:rsidP="000324D9">
            <w:pPr>
              <w:rPr>
                <w:b/>
                <w:bCs/>
                <w:sz w:val="44"/>
                <w:szCs w:val="40"/>
                <w:u w:val="single"/>
              </w:rPr>
            </w:pPr>
            <w:r w:rsidRPr="00A2525F">
              <w:rPr>
                <w:rFonts w:ascii="Arial" w:hAnsi="Arial" w:cs="Arial"/>
              </w:rPr>
              <w:t>Local authority asset and service devolution</w:t>
            </w:r>
            <w:r w:rsidR="00A2525F">
              <w:t xml:space="preserve"> </w:t>
            </w:r>
          </w:p>
        </w:tc>
        <w:tc>
          <w:tcPr>
            <w:tcW w:w="1933" w:type="dxa"/>
            <w:tcBorders>
              <w:top w:val="single" w:sz="4" w:space="0" w:color="000000"/>
              <w:left w:val="single" w:sz="4" w:space="0" w:color="000000"/>
              <w:bottom w:val="single" w:sz="4" w:space="0" w:color="000000"/>
              <w:right w:val="single" w:sz="4" w:space="0" w:color="000000"/>
            </w:tcBorders>
            <w:vAlign w:val="center"/>
          </w:tcPr>
          <w:p w14:paraId="3A1BAEAF" w14:textId="3C05F7DE" w:rsidR="00A2525F" w:rsidRDefault="00784137" w:rsidP="000324D9">
            <w:pPr>
              <w:rPr>
                <w:b/>
                <w:bCs/>
                <w:sz w:val="44"/>
                <w:szCs w:val="40"/>
                <w:u w:val="single"/>
              </w:rPr>
            </w:pPr>
            <w:r w:rsidRPr="004A2348">
              <w:rPr>
                <w:rFonts w:ascii="Arial" w:hAnsi="Arial" w:cs="Arial"/>
              </w:rPr>
              <w:t xml:space="preserve">Received </w:t>
            </w:r>
            <w:r>
              <w:rPr>
                <w:rFonts w:ascii="Arial" w:hAnsi="Arial" w:cs="Arial"/>
              </w:rPr>
              <w:t>by Devolution S&amp;FG – January 2026</w:t>
            </w:r>
          </w:p>
        </w:tc>
      </w:tr>
      <w:tr w:rsidR="00784137" w14:paraId="45C46D28" w14:textId="77777777" w:rsidTr="00CD3E87">
        <w:trPr>
          <w:jc w:val="center"/>
        </w:trPr>
        <w:tc>
          <w:tcPr>
            <w:tcW w:w="2386" w:type="dxa"/>
            <w:tcBorders>
              <w:top w:val="single" w:sz="4" w:space="0" w:color="000000"/>
              <w:left w:val="single" w:sz="4" w:space="0" w:color="000000"/>
              <w:bottom w:val="single" w:sz="4" w:space="0" w:color="000000"/>
              <w:right w:val="single" w:sz="4" w:space="0" w:color="000000"/>
            </w:tcBorders>
            <w:vAlign w:val="center"/>
          </w:tcPr>
          <w:p w14:paraId="241632EB" w14:textId="2E18AB27" w:rsidR="00A2525F" w:rsidRPr="00582C9C" w:rsidRDefault="00784137" w:rsidP="00CD3E87">
            <w:pPr>
              <w:spacing w:after="120"/>
              <w:rPr>
                <w:b/>
                <w:bCs/>
                <w:sz w:val="44"/>
                <w:szCs w:val="40"/>
                <w:highlight w:val="yellow"/>
                <w:u w:val="single"/>
              </w:rPr>
            </w:pPr>
            <w:r w:rsidRPr="004A2348">
              <w:rPr>
                <w:rFonts w:ascii="Arial" w:hAnsi="Arial" w:cs="Arial"/>
              </w:rPr>
              <w:t>Community Outcomes Framework</w:t>
            </w:r>
          </w:p>
        </w:tc>
        <w:tc>
          <w:tcPr>
            <w:tcW w:w="1231" w:type="dxa"/>
            <w:tcBorders>
              <w:top w:val="single" w:sz="4" w:space="0" w:color="000000"/>
              <w:left w:val="single" w:sz="4" w:space="0" w:color="000000"/>
              <w:bottom w:val="single" w:sz="4" w:space="0" w:color="000000"/>
              <w:right w:val="single" w:sz="4" w:space="0" w:color="000000"/>
            </w:tcBorders>
            <w:vAlign w:val="center"/>
          </w:tcPr>
          <w:p w14:paraId="02AC22DD" w14:textId="5D746665" w:rsidR="00A2525F" w:rsidRPr="00EE0A0D" w:rsidRDefault="00EE0A0D" w:rsidP="00CD3E87">
            <w:pPr>
              <w:spacing w:after="120"/>
              <w:rPr>
                <w:sz w:val="44"/>
                <w:szCs w:val="40"/>
                <w:u w:val="single"/>
              </w:rPr>
            </w:pPr>
            <w:r w:rsidRPr="00EE0A0D">
              <w:rPr>
                <w:sz w:val="44"/>
                <w:szCs w:val="40"/>
                <w:u w:val="single"/>
              </w:rPr>
              <w:t>-</w:t>
            </w:r>
          </w:p>
        </w:tc>
        <w:tc>
          <w:tcPr>
            <w:tcW w:w="1481" w:type="dxa"/>
            <w:tcBorders>
              <w:top w:val="single" w:sz="4" w:space="0" w:color="000000"/>
              <w:left w:val="single" w:sz="4" w:space="0" w:color="000000"/>
              <w:bottom w:val="single" w:sz="4" w:space="0" w:color="000000"/>
              <w:right w:val="single" w:sz="4" w:space="0" w:color="000000"/>
            </w:tcBorders>
            <w:vAlign w:val="center"/>
          </w:tcPr>
          <w:p w14:paraId="20C22252" w14:textId="09F7F96F" w:rsidR="00A2525F" w:rsidRPr="00EE0A0D" w:rsidRDefault="00784137" w:rsidP="00CD3E87">
            <w:pPr>
              <w:spacing w:after="120"/>
              <w:rPr>
                <w:b/>
                <w:bCs/>
                <w:sz w:val="44"/>
                <w:szCs w:val="40"/>
                <w:u w:val="single"/>
              </w:rPr>
            </w:pPr>
            <w:r w:rsidRPr="00EE0A0D">
              <w:rPr>
                <w:rFonts w:ascii="Arial" w:hAnsi="Arial" w:cs="Arial"/>
              </w:rPr>
              <w:t>Community Resilience team</w:t>
            </w:r>
            <w:r w:rsidRPr="00EE0A0D">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52AB79CF" w14:textId="72B79D6C" w:rsidR="00A2525F" w:rsidRPr="00EE0A0D" w:rsidRDefault="00EE0A0D" w:rsidP="00CD3E87">
            <w:pPr>
              <w:spacing w:after="120"/>
              <w:rPr>
                <w:b/>
                <w:bCs/>
                <w:sz w:val="44"/>
                <w:szCs w:val="40"/>
                <w:u w:val="single"/>
              </w:rPr>
            </w:pPr>
            <w:r w:rsidRPr="00EE0A0D">
              <w:rPr>
                <w:sz w:val="44"/>
                <w:szCs w:val="40"/>
                <w:u w:val="single"/>
              </w:rPr>
              <w:t>-</w:t>
            </w:r>
          </w:p>
        </w:tc>
        <w:tc>
          <w:tcPr>
            <w:tcW w:w="1933" w:type="dxa"/>
            <w:tcBorders>
              <w:top w:val="single" w:sz="4" w:space="0" w:color="000000"/>
              <w:left w:val="single" w:sz="4" w:space="0" w:color="000000"/>
              <w:bottom w:val="single" w:sz="4" w:space="0" w:color="000000"/>
              <w:right w:val="single" w:sz="4" w:space="0" w:color="000000"/>
            </w:tcBorders>
            <w:vAlign w:val="center"/>
          </w:tcPr>
          <w:p w14:paraId="176CD8C3" w14:textId="24B56BAB" w:rsidR="00CD3E87" w:rsidRPr="00582C9C" w:rsidRDefault="00784137" w:rsidP="00CD3E87">
            <w:pPr>
              <w:spacing w:before="120" w:after="120"/>
              <w:rPr>
                <w:b/>
                <w:bCs/>
                <w:sz w:val="44"/>
                <w:szCs w:val="40"/>
                <w:highlight w:val="yellow"/>
                <w:u w:val="single"/>
              </w:rPr>
            </w:pPr>
            <w:r w:rsidRPr="004A2348">
              <w:rPr>
                <w:rFonts w:ascii="Arial" w:hAnsi="Arial" w:cs="Arial"/>
              </w:rPr>
              <w:t xml:space="preserve">Received </w:t>
            </w:r>
            <w:r>
              <w:rPr>
                <w:rFonts w:ascii="Arial" w:hAnsi="Arial" w:cs="Arial"/>
              </w:rPr>
              <w:t>by Devolution S&amp;FG – January 2026</w:t>
            </w:r>
          </w:p>
        </w:tc>
      </w:tr>
    </w:tbl>
    <w:p w14:paraId="1B9C79D7" w14:textId="77777777" w:rsidR="00A2525F" w:rsidRDefault="00A2525F" w:rsidP="00A2525F">
      <w:pPr>
        <w:rPr>
          <w:b/>
          <w:bCs/>
          <w:sz w:val="44"/>
          <w:szCs w:val="40"/>
          <w:u w:val="single"/>
        </w:rPr>
      </w:pPr>
    </w:p>
    <w:tbl>
      <w:tblPr>
        <w:tblStyle w:val="TableGrid"/>
        <w:tblW w:w="0" w:type="auto"/>
        <w:tblLook w:val="04A0" w:firstRow="1" w:lastRow="0" w:firstColumn="1" w:lastColumn="0" w:noHBand="0" w:noVBand="1"/>
      </w:tblPr>
      <w:tblGrid>
        <w:gridCol w:w="4508"/>
        <w:gridCol w:w="4508"/>
      </w:tblGrid>
      <w:tr w:rsidR="00CD3E87" w:rsidRPr="00CD3E87" w14:paraId="3F473126" w14:textId="77777777" w:rsidTr="000324D9">
        <w:tc>
          <w:tcPr>
            <w:tcW w:w="4508" w:type="dxa"/>
            <w:tcBorders>
              <w:top w:val="single" w:sz="4" w:space="0" w:color="000000"/>
              <w:left w:val="single" w:sz="4" w:space="0" w:color="000000"/>
              <w:bottom w:val="single" w:sz="4" w:space="0" w:color="000000"/>
              <w:right w:val="single" w:sz="4" w:space="0" w:color="000000"/>
            </w:tcBorders>
          </w:tcPr>
          <w:p w14:paraId="38F4C00B" w14:textId="0E5FF49F" w:rsidR="00CD3E87" w:rsidRPr="00CD3E87" w:rsidRDefault="00CD3E87" w:rsidP="000324D9">
            <w:pPr>
              <w:ind w:left="2"/>
              <w:rPr>
                <w:rFonts w:ascii="Arial" w:hAnsi="Arial" w:cs="Arial"/>
                <w:b/>
                <w:bCs/>
              </w:rPr>
            </w:pPr>
            <w:r w:rsidRPr="00CD3E87">
              <w:rPr>
                <w:rFonts w:ascii="Arial" w:hAnsi="Arial" w:cs="Arial"/>
                <w:b/>
                <w:bCs/>
              </w:rPr>
              <w:t xml:space="preserve">Author: </w:t>
            </w:r>
          </w:p>
        </w:tc>
        <w:tc>
          <w:tcPr>
            <w:tcW w:w="4508" w:type="dxa"/>
            <w:tcBorders>
              <w:top w:val="single" w:sz="4" w:space="0" w:color="000000"/>
              <w:left w:val="single" w:sz="4" w:space="0" w:color="000000"/>
              <w:bottom w:val="single" w:sz="4" w:space="0" w:color="000000"/>
              <w:right w:val="single" w:sz="4" w:space="0" w:color="000000"/>
            </w:tcBorders>
          </w:tcPr>
          <w:p w14:paraId="1D37F12C" w14:textId="77777777" w:rsidR="00CD3E87" w:rsidRPr="00EE0A0D" w:rsidRDefault="00CD3E87" w:rsidP="000324D9">
            <w:pPr>
              <w:rPr>
                <w:rFonts w:ascii="Arial" w:hAnsi="Arial" w:cs="Arial"/>
              </w:rPr>
            </w:pPr>
            <w:r w:rsidRPr="00EE0A0D">
              <w:rPr>
                <w:rFonts w:ascii="Arial" w:hAnsi="Arial" w:cs="Arial"/>
              </w:rPr>
              <w:t>Devolution Programme Manager</w:t>
            </w:r>
          </w:p>
          <w:p w14:paraId="2078399E" w14:textId="523231CD" w:rsidR="00CD3E87" w:rsidRPr="00EE0A0D" w:rsidRDefault="00CD3E87" w:rsidP="000324D9">
            <w:pPr>
              <w:rPr>
                <w:rFonts w:ascii="Arial" w:hAnsi="Arial" w:cs="Arial"/>
              </w:rPr>
            </w:pPr>
          </w:p>
        </w:tc>
      </w:tr>
      <w:tr w:rsidR="00A2525F" w:rsidRPr="00CD3E87" w14:paraId="4D0926F4" w14:textId="77777777" w:rsidTr="000324D9">
        <w:tc>
          <w:tcPr>
            <w:tcW w:w="4508" w:type="dxa"/>
            <w:tcBorders>
              <w:top w:val="single" w:sz="4" w:space="0" w:color="000000"/>
              <w:left w:val="single" w:sz="4" w:space="0" w:color="000000"/>
              <w:bottom w:val="single" w:sz="4" w:space="0" w:color="000000"/>
              <w:right w:val="single" w:sz="4" w:space="0" w:color="000000"/>
            </w:tcBorders>
          </w:tcPr>
          <w:p w14:paraId="5CFAEC91" w14:textId="2811859F" w:rsidR="00A2525F" w:rsidRPr="00CD3E87" w:rsidRDefault="00A2525F" w:rsidP="000324D9">
            <w:pPr>
              <w:spacing w:line="259" w:lineRule="auto"/>
              <w:ind w:left="2"/>
              <w:rPr>
                <w:rFonts w:ascii="Arial" w:hAnsi="Arial" w:cs="Arial"/>
                <w:b/>
                <w:bCs/>
              </w:rPr>
            </w:pPr>
            <w:r w:rsidRPr="00CD3E87">
              <w:rPr>
                <w:rFonts w:ascii="Arial" w:hAnsi="Arial" w:cs="Arial"/>
                <w:b/>
                <w:bCs/>
              </w:rPr>
              <w:t>Date adopted:</w:t>
            </w:r>
          </w:p>
          <w:p w14:paraId="2152711C" w14:textId="77777777" w:rsidR="00A2525F" w:rsidRPr="00CD3E87" w:rsidRDefault="00A2525F" w:rsidP="000324D9">
            <w:pPr>
              <w:rPr>
                <w:rFonts w:ascii="Arial" w:hAnsi="Arial" w:cs="Arial"/>
                <w:b/>
                <w:bCs/>
              </w:rPr>
            </w:pPr>
            <w:r w:rsidRPr="00CD3E87">
              <w:rPr>
                <w:rFonts w:ascii="Arial" w:hAnsi="Arial" w:cs="Arial"/>
                <w:b/>
                <w:bCs/>
              </w:rPr>
              <w:t xml:space="preserve"> </w:t>
            </w:r>
          </w:p>
        </w:tc>
        <w:tc>
          <w:tcPr>
            <w:tcW w:w="4508" w:type="dxa"/>
            <w:tcBorders>
              <w:top w:val="single" w:sz="4" w:space="0" w:color="000000"/>
              <w:left w:val="single" w:sz="4" w:space="0" w:color="000000"/>
              <w:bottom w:val="single" w:sz="4" w:space="0" w:color="000000"/>
              <w:right w:val="single" w:sz="4" w:space="0" w:color="000000"/>
            </w:tcBorders>
          </w:tcPr>
          <w:p w14:paraId="72CA115E" w14:textId="4DD07D8D" w:rsidR="00A2525F" w:rsidRPr="00EE0A0D" w:rsidRDefault="00784137" w:rsidP="000324D9">
            <w:pPr>
              <w:rPr>
                <w:rFonts w:ascii="Arial" w:hAnsi="Arial" w:cs="Arial"/>
              </w:rPr>
            </w:pPr>
            <w:r w:rsidRPr="00EE0A0D">
              <w:rPr>
                <w:rFonts w:ascii="Arial" w:hAnsi="Arial" w:cs="Arial"/>
              </w:rPr>
              <w:t>16</w:t>
            </w:r>
            <w:r w:rsidRPr="00EE0A0D">
              <w:rPr>
                <w:rFonts w:ascii="Arial" w:hAnsi="Arial" w:cs="Arial"/>
                <w:vertAlign w:val="superscript"/>
              </w:rPr>
              <w:t>th</w:t>
            </w:r>
            <w:r w:rsidRPr="00EE0A0D">
              <w:rPr>
                <w:rFonts w:ascii="Arial" w:hAnsi="Arial" w:cs="Arial"/>
              </w:rPr>
              <w:t xml:space="preserve"> February 2026</w:t>
            </w:r>
          </w:p>
        </w:tc>
      </w:tr>
      <w:tr w:rsidR="00A2525F" w:rsidRPr="00CD3E87" w14:paraId="77246810" w14:textId="77777777" w:rsidTr="000324D9">
        <w:tc>
          <w:tcPr>
            <w:tcW w:w="4508" w:type="dxa"/>
            <w:tcBorders>
              <w:top w:val="single" w:sz="4" w:space="0" w:color="000000"/>
              <w:left w:val="single" w:sz="4" w:space="0" w:color="000000"/>
              <w:bottom w:val="single" w:sz="4" w:space="0" w:color="000000"/>
              <w:right w:val="single" w:sz="4" w:space="0" w:color="000000"/>
            </w:tcBorders>
          </w:tcPr>
          <w:p w14:paraId="73283661" w14:textId="06AD276D" w:rsidR="00A2525F" w:rsidRPr="00CD3E87" w:rsidRDefault="00A2525F" w:rsidP="000324D9">
            <w:pPr>
              <w:spacing w:line="259" w:lineRule="auto"/>
              <w:ind w:left="2"/>
              <w:rPr>
                <w:rFonts w:ascii="Arial" w:hAnsi="Arial" w:cs="Arial"/>
                <w:b/>
                <w:bCs/>
              </w:rPr>
            </w:pPr>
            <w:r w:rsidRPr="00CD3E87">
              <w:rPr>
                <w:rFonts w:ascii="Arial" w:hAnsi="Arial" w:cs="Arial"/>
                <w:b/>
                <w:bCs/>
              </w:rPr>
              <w:t>Approved by:</w:t>
            </w:r>
          </w:p>
          <w:p w14:paraId="68BB1BF9" w14:textId="77777777" w:rsidR="00A2525F" w:rsidRPr="00CD3E87" w:rsidRDefault="00A2525F" w:rsidP="000324D9">
            <w:pPr>
              <w:rPr>
                <w:rFonts w:ascii="Arial" w:hAnsi="Arial" w:cs="Arial"/>
                <w:b/>
                <w:bCs/>
              </w:rPr>
            </w:pPr>
            <w:r w:rsidRPr="00CD3E87">
              <w:rPr>
                <w:rFonts w:ascii="Arial" w:hAnsi="Arial" w:cs="Arial"/>
                <w:b/>
                <w:bCs/>
              </w:rPr>
              <w:t xml:space="preserve"> </w:t>
            </w:r>
          </w:p>
        </w:tc>
        <w:tc>
          <w:tcPr>
            <w:tcW w:w="4508" w:type="dxa"/>
            <w:tcBorders>
              <w:top w:val="single" w:sz="4" w:space="0" w:color="000000"/>
              <w:left w:val="single" w:sz="4" w:space="0" w:color="000000"/>
              <w:bottom w:val="single" w:sz="4" w:space="0" w:color="000000"/>
              <w:right w:val="single" w:sz="4" w:space="0" w:color="000000"/>
            </w:tcBorders>
          </w:tcPr>
          <w:p w14:paraId="6D2D1FA8" w14:textId="088D0BE6" w:rsidR="00A2525F" w:rsidRPr="00EE0A0D" w:rsidRDefault="00784137" w:rsidP="000324D9">
            <w:pPr>
              <w:rPr>
                <w:rFonts w:ascii="Arial" w:hAnsi="Arial" w:cs="Arial"/>
                <w:b/>
                <w:bCs/>
                <w:u w:val="single"/>
              </w:rPr>
            </w:pPr>
            <w:r w:rsidRPr="00EE0A0D">
              <w:rPr>
                <w:rFonts w:ascii="Arial" w:hAnsi="Arial" w:cs="Arial"/>
              </w:rPr>
              <w:t>Finance &amp; General Purposes Committee</w:t>
            </w:r>
          </w:p>
        </w:tc>
      </w:tr>
    </w:tbl>
    <w:p w14:paraId="10542AAD" w14:textId="77777777" w:rsidR="00A2525F" w:rsidRDefault="00A2525F" w:rsidP="00A2525F">
      <w:pPr>
        <w:rPr>
          <w:b/>
          <w:bCs/>
          <w:u w:val="single"/>
        </w:rPr>
      </w:pPr>
    </w:p>
    <w:p w14:paraId="07F5E087" w14:textId="77777777" w:rsidR="00A2525F" w:rsidRDefault="00A2525F" w:rsidP="008310C5">
      <w:pPr>
        <w:pStyle w:val="Heading1"/>
        <w:sectPr w:rsidR="00A2525F" w:rsidSect="000F4FA9">
          <w:footerReference w:type="default" r:id="rId9"/>
          <w:headerReference w:type="first" r:id="rId10"/>
          <w:pgSz w:w="11906" w:h="16838"/>
          <w:pgMar w:top="1440" w:right="1440" w:bottom="1440" w:left="1440" w:header="708" w:footer="708" w:gutter="0"/>
          <w:cols w:space="708"/>
          <w:titlePg/>
          <w:docGrid w:linePitch="360"/>
        </w:sectPr>
      </w:pPr>
    </w:p>
    <w:sdt>
      <w:sdtPr>
        <w:rPr>
          <w:rFonts w:ascii="Arial" w:eastAsiaTheme="minorHAnsi" w:hAnsi="Arial" w:cs="Arial"/>
          <w:color w:val="auto"/>
          <w:kern w:val="2"/>
          <w:sz w:val="22"/>
          <w:szCs w:val="22"/>
          <w:lang w:val="en-GB"/>
          <w14:ligatures w14:val="standardContextual"/>
        </w:rPr>
        <w:id w:val="713698879"/>
        <w:docPartObj>
          <w:docPartGallery w:val="Table of Contents"/>
          <w:docPartUnique/>
        </w:docPartObj>
      </w:sdtPr>
      <w:sdtEndPr>
        <w:rPr>
          <w:rFonts w:asciiTheme="minorHAnsi" w:hAnsiTheme="minorHAnsi" w:cstheme="minorBidi"/>
          <w:b/>
          <w:bCs/>
          <w:noProof/>
        </w:rPr>
      </w:sdtEndPr>
      <w:sdtContent>
        <w:p w14:paraId="330C4395" w14:textId="3C2BED9D" w:rsidR="00291F0D" w:rsidRPr="00031410" w:rsidRDefault="00291F0D" w:rsidP="00031410">
          <w:pPr>
            <w:pStyle w:val="TOCHeading"/>
            <w:spacing w:before="120" w:after="120" w:line="240" w:lineRule="auto"/>
            <w:jc w:val="center"/>
            <w:rPr>
              <w:rFonts w:ascii="Arial" w:hAnsi="Arial" w:cs="Arial"/>
              <w:b/>
              <w:bCs/>
              <w:color w:val="auto"/>
              <w:sz w:val="28"/>
              <w:szCs w:val="28"/>
            </w:rPr>
          </w:pPr>
          <w:r w:rsidRPr="00031410">
            <w:rPr>
              <w:rFonts w:ascii="Arial" w:hAnsi="Arial" w:cs="Arial"/>
              <w:b/>
              <w:bCs/>
              <w:color w:val="auto"/>
              <w:sz w:val="28"/>
              <w:szCs w:val="28"/>
            </w:rPr>
            <w:t>Contents</w:t>
          </w:r>
        </w:p>
        <w:p w14:paraId="65A12EB0" w14:textId="5944063E" w:rsidR="00031410" w:rsidRPr="00031410" w:rsidRDefault="00291F0D" w:rsidP="00031410">
          <w:pPr>
            <w:pStyle w:val="TOC1"/>
            <w:rPr>
              <w:rFonts w:eastAsiaTheme="minorEastAsia"/>
              <w:lang w:eastAsia="en-GB"/>
            </w:rPr>
          </w:pPr>
          <w:r w:rsidRPr="00031410">
            <w:fldChar w:fldCharType="begin"/>
          </w:r>
          <w:r w:rsidRPr="00031410">
            <w:instrText xml:space="preserve"> TOC \o "1-3" \h \z \u </w:instrText>
          </w:r>
          <w:r w:rsidRPr="00031410">
            <w:fldChar w:fldCharType="separate"/>
          </w:r>
          <w:hyperlink w:anchor="_Toc221475098" w:history="1">
            <w:r w:rsidR="00031410" w:rsidRPr="00031410">
              <w:rPr>
                <w:rStyle w:val="Hyperlink"/>
              </w:rPr>
              <w:t>1. Introduction</w:t>
            </w:r>
            <w:r w:rsidR="00031410" w:rsidRPr="00031410">
              <w:rPr>
                <w:webHidden/>
              </w:rPr>
              <w:tab/>
            </w:r>
            <w:r w:rsidR="00031410" w:rsidRPr="00031410">
              <w:rPr>
                <w:webHidden/>
              </w:rPr>
              <w:fldChar w:fldCharType="begin"/>
            </w:r>
            <w:r w:rsidR="00031410" w:rsidRPr="00031410">
              <w:rPr>
                <w:webHidden/>
              </w:rPr>
              <w:instrText xml:space="preserve"> PAGEREF _Toc221475098 \h </w:instrText>
            </w:r>
            <w:r w:rsidR="00031410" w:rsidRPr="00031410">
              <w:rPr>
                <w:webHidden/>
              </w:rPr>
            </w:r>
            <w:r w:rsidR="00031410" w:rsidRPr="00031410">
              <w:rPr>
                <w:webHidden/>
              </w:rPr>
              <w:fldChar w:fldCharType="separate"/>
            </w:r>
            <w:r w:rsidR="00031410" w:rsidRPr="00031410">
              <w:rPr>
                <w:webHidden/>
              </w:rPr>
              <w:t>4</w:t>
            </w:r>
            <w:r w:rsidR="00031410" w:rsidRPr="00031410">
              <w:rPr>
                <w:webHidden/>
              </w:rPr>
              <w:fldChar w:fldCharType="end"/>
            </w:r>
          </w:hyperlink>
        </w:p>
        <w:p w14:paraId="7388FD8F" w14:textId="00FFE204" w:rsidR="00031410" w:rsidRPr="00031410" w:rsidRDefault="0074637F" w:rsidP="00031410">
          <w:pPr>
            <w:pStyle w:val="TOC1"/>
            <w:rPr>
              <w:rFonts w:eastAsiaTheme="minorEastAsia"/>
              <w:lang w:eastAsia="en-GB"/>
            </w:rPr>
          </w:pPr>
          <w:hyperlink w:anchor="_Toc221475099" w:history="1">
            <w:r w:rsidR="00031410" w:rsidRPr="00031410">
              <w:rPr>
                <w:rStyle w:val="Hyperlink"/>
              </w:rPr>
              <w:t>2. Why a Devolution Framework is needed</w:t>
            </w:r>
            <w:r w:rsidR="00031410" w:rsidRPr="00031410">
              <w:rPr>
                <w:webHidden/>
              </w:rPr>
              <w:tab/>
            </w:r>
            <w:r w:rsidR="00031410" w:rsidRPr="00031410">
              <w:rPr>
                <w:webHidden/>
              </w:rPr>
              <w:fldChar w:fldCharType="begin"/>
            </w:r>
            <w:r w:rsidR="00031410" w:rsidRPr="00031410">
              <w:rPr>
                <w:webHidden/>
              </w:rPr>
              <w:instrText xml:space="preserve"> PAGEREF _Toc221475099 \h </w:instrText>
            </w:r>
            <w:r w:rsidR="00031410" w:rsidRPr="00031410">
              <w:rPr>
                <w:webHidden/>
              </w:rPr>
            </w:r>
            <w:r w:rsidR="00031410" w:rsidRPr="00031410">
              <w:rPr>
                <w:webHidden/>
              </w:rPr>
              <w:fldChar w:fldCharType="separate"/>
            </w:r>
            <w:r w:rsidR="00031410" w:rsidRPr="00031410">
              <w:rPr>
                <w:webHidden/>
              </w:rPr>
              <w:t>4</w:t>
            </w:r>
            <w:r w:rsidR="00031410" w:rsidRPr="00031410">
              <w:rPr>
                <w:webHidden/>
              </w:rPr>
              <w:fldChar w:fldCharType="end"/>
            </w:r>
          </w:hyperlink>
        </w:p>
        <w:p w14:paraId="69745F2B" w14:textId="269677C6" w:rsidR="00031410" w:rsidRPr="00031410" w:rsidRDefault="0074637F" w:rsidP="00031410">
          <w:pPr>
            <w:pStyle w:val="TOC1"/>
            <w:rPr>
              <w:rFonts w:eastAsiaTheme="minorEastAsia"/>
              <w:lang w:eastAsia="en-GB"/>
            </w:rPr>
          </w:pPr>
          <w:hyperlink w:anchor="_Toc221475100" w:history="1">
            <w:r w:rsidR="00031410" w:rsidRPr="00031410">
              <w:rPr>
                <w:rStyle w:val="Hyperlink"/>
              </w:rPr>
              <w:t>3. Strategic Context</w:t>
            </w:r>
            <w:r w:rsidR="00031410" w:rsidRPr="00031410">
              <w:rPr>
                <w:webHidden/>
              </w:rPr>
              <w:tab/>
            </w:r>
            <w:r w:rsidR="00031410" w:rsidRPr="00031410">
              <w:rPr>
                <w:webHidden/>
              </w:rPr>
              <w:fldChar w:fldCharType="begin"/>
            </w:r>
            <w:r w:rsidR="00031410" w:rsidRPr="00031410">
              <w:rPr>
                <w:webHidden/>
              </w:rPr>
              <w:instrText xml:space="preserve"> PAGEREF _Toc221475100 \h </w:instrText>
            </w:r>
            <w:r w:rsidR="00031410" w:rsidRPr="00031410">
              <w:rPr>
                <w:webHidden/>
              </w:rPr>
            </w:r>
            <w:r w:rsidR="00031410" w:rsidRPr="00031410">
              <w:rPr>
                <w:webHidden/>
              </w:rPr>
              <w:fldChar w:fldCharType="separate"/>
            </w:r>
            <w:r w:rsidR="00031410" w:rsidRPr="00031410">
              <w:rPr>
                <w:webHidden/>
              </w:rPr>
              <w:t>5</w:t>
            </w:r>
            <w:r w:rsidR="00031410" w:rsidRPr="00031410">
              <w:rPr>
                <w:webHidden/>
              </w:rPr>
              <w:fldChar w:fldCharType="end"/>
            </w:r>
          </w:hyperlink>
        </w:p>
        <w:p w14:paraId="3073D727" w14:textId="71F9BB99" w:rsidR="00031410" w:rsidRPr="00031410" w:rsidRDefault="0074637F">
          <w:pPr>
            <w:pStyle w:val="TOC2"/>
            <w:tabs>
              <w:tab w:val="right" w:leader="dot" w:pos="9016"/>
            </w:tabs>
            <w:rPr>
              <w:rFonts w:ascii="Arial" w:eastAsiaTheme="minorEastAsia" w:hAnsi="Arial" w:cs="Arial"/>
              <w:noProof/>
              <w:lang w:eastAsia="en-GB"/>
            </w:rPr>
          </w:pPr>
          <w:hyperlink w:anchor="_Toc221475101" w:history="1">
            <w:r w:rsidR="00031410" w:rsidRPr="00031410">
              <w:rPr>
                <w:rStyle w:val="Hyperlink"/>
                <w:rFonts w:ascii="Arial" w:hAnsi="Arial" w:cs="Arial"/>
                <w:noProof/>
              </w:rPr>
              <w:t>3.1 Alignment with the North Somerset Council Devolution Framework</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_Toc221475101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5</w:t>
            </w:r>
            <w:r w:rsidR="00031410" w:rsidRPr="00031410">
              <w:rPr>
                <w:rFonts w:ascii="Arial" w:hAnsi="Arial" w:cs="Arial"/>
                <w:noProof/>
                <w:webHidden/>
              </w:rPr>
              <w:fldChar w:fldCharType="end"/>
            </w:r>
          </w:hyperlink>
        </w:p>
        <w:p w14:paraId="6711C789" w14:textId="06F86F25" w:rsidR="00031410" w:rsidRPr="00031410" w:rsidRDefault="0074637F">
          <w:pPr>
            <w:pStyle w:val="TOC2"/>
            <w:tabs>
              <w:tab w:val="right" w:leader="dot" w:pos="9016"/>
            </w:tabs>
            <w:rPr>
              <w:rFonts w:ascii="Arial" w:eastAsiaTheme="minorEastAsia" w:hAnsi="Arial" w:cs="Arial"/>
              <w:noProof/>
              <w:lang w:eastAsia="en-GB"/>
            </w:rPr>
          </w:pPr>
          <w:hyperlink w:anchor="_Toc221475102" w:history="1">
            <w:r w:rsidR="00031410" w:rsidRPr="00031410">
              <w:rPr>
                <w:rStyle w:val="Hyperlink"/>
                <w:rFonts w:ascii="Arial" w:hAnsi="Arial" w:cs="Arial"/>
                <w:noProof/>
              </w:rPr>
              <w:t>3.2 Alignment with the Town Council Strategy</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_Toc221475102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5</w:t>
            </w:r>
            <w:r w:rsidR="00031410" w:rsidRPr="00031410">
              <w:rPr>
                <w:rFonts w:ascii="Arial" w:hAnsi="Arial" w:cs="Arial"/>
                <w:noProof/>
                <w:webHidden/>
              </w:rPr>
              <w:fldChar w:fldCharType="end"/>
            </w:r>
          </w:hyperlink>
        </w:p>
        <w:p w14:paraId="3020C0D7" w14:textId="5E363253" w:rsidR="00031410" w:rsidRPr="00031410" w:rsidRDefault="0074637F" w:rsidP="00031410">
          <w:pPr>
            <w:pStyle w:val="TOC1"/>
            <w:rPr>
              <w:rFonts w:eastAsiaTheme="minorEastAsia"/>
              <w:lang w:eastAsia="en-GB"/>
            </w:rPr>
          </w:pPr>
          <w:hyperlink w:anchor="_Toc221475103" w:history="1">
            <w:r w:rsidR="00031410" w:rsidRPr="00031410">
              <w:rPr>
                <w:rStyle w:val="Hyperlink"/>
              </w:rPr>
              <w:t>4. NSC Devolution Framework – Summary of key elements</w:t>
            </w:r>
            <w:r w:rsidR="00031410" w:rsidRPr="00031410">
              <w:rPr>
                <w:webHidden/>
              </w:rPr>
              <w:tab/>
            </w:r>
            <w:r w:rsidR="00031410" w:rsidRPr="00031410">
              <w:rPr>
                <w:webHidden/>
              </w:rPr>
              <w:fldChar w:fldCharType="begin"/>
            </w:r>
            <w:r w:rsidR="00031410" w:rsidRPr="00031410">
              <w:rPr>
                <w:webHidden/>
              </w:rPr>
              <w:instrText xml:space="preserve"> PAGEREF _Toc221475103 \h </w:instrText>
            </w:r>
            <w:r w:rsidR="00031410" w:rsidRPr="00031410">
              <w:rPr>
                <w:webHidden/>
              </w:rPr>
            </w:r>
            <w:r w:rsidR="00031410" w:rsidRPr="00031410">
              <w:rPr>
                <w:webHidden/>
              </w:rPr>
              <w:fldChar w:fldCharType="separate"/>
            </w:r>
            <w:r w:rsidR="00031410" w:rsidRPr="00031410">
              <w:rPr>
                <w:webHidden/>
              </w:rPr>
              <w:t>5</w:t>
            </w:r>
            <w:r w:rsidR="00031410" w:rsidRPr="00031410">
              <w:rPr>
                <w:webHidden/>
              </w:rPr>
              <w:fldChar w:fldCharType="end"/>
            </w:r>
          </w:hyperlink>
        </w:p>
        <w:p w14:paraId="7392CB6C" w14:textId="60D0F0F1" w:rsidR="00031410" w:rsidRPr="00031410" w:rsidRDefault="0074637F">
          <w:pPr>
            <w:pStyle w:val="TOC2"/>
            <w:tabs>
              <w:tab w:val="right" w:leader="dot" w:pos="9016"/>
            </w:tabs>
            <w:rPr>
              <w:rFonts w:ascii="Arial" w:eastAsiaTheme="minorEastAsia" w:hAnsi="Arial" w:cs="Arial"/>
              <w:noProof/>
              <w:lang w:eastAsia="en-GB"/>
            </w:rPr>
          </w:pPr>
          <w:hyperlink w:anchor="_Toc221475104" w:history="1">
            <w:r w:rsidR="00031410" w:rsidRPr="00031410">
              <w:rPr>
                <w:rStyle w:val="Hyperlink"/>
                <w:rFonts w:ascii="Arial" w:hAnsi="Arial" w:cs="Arial"/>
                <w:noProof/>
              </w:rPr>
              <w:t>4.1 Purpose and Objectives of the NSC Framework</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_Toc221475104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5</w:t>
            </w:r>
            <w:r w:rsidR="00031410" w:rsidRPr="00031410">
              <w:rPr>
                <w:rFonts w:ascii="Arial" w:hAnsi="Arial" w:cs="Arial"/>
                <w:noProof/>
                <w:webHidden/>
              </w:rPr>
              <w:fldChar w:fldCharType="end"/>
            </w:r>
          </w:hyperlink>
        </w:p>
        <w:p w14:paraId="6192EDD6" w14:textId="2339C757" w:rsidR="00031410" w:rsidRPr="00031410" w:rsidRDefault="0074637F">
          <w:pPr>
            <w:pStyle w:val="TOC2"/>
            <w:tabs>
              <w:tab w:val="right" w:leader="dot" w:pos="9016"/>
            </w:tabs>
            <w:rPr>
              <w:rFonts w:ascii="Arial" w:eastAsiaTheme="minorEastAsia" w:hAnsi="Arial" w:cs="Arial"/>
              <w:noProof/>
              <w:lang w:eastAsia="en-GB"/>
            </w:rPr>
          </w:pPr>
          <w:hyperlink w:anchor="_Toc221475105" w:history="1">
            <w:r w:rsidR="00031410" w:rsidRPr="00031410">
              <w:rPr>
                <w:rStyle w:val="Hyperlink"/>
                <w:rFonts w:ascii="Arial" w:hAnsi="Arial" w:cs="Arial"/>
                <w:noProof/>
              </w:rPr>
              <w:t>4.2 Potential Outcomes of Devolution – Delivery Pathways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_Toc221475105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6</w:t>
            </w:r>
            <w:r w:rsidR="00031410" w:rsidRPr="00031410">
              <w:rPr>
                <w:rFonts w:ascii="Arial" w:hAnsi="Arial" w:cs="Arial"/>
                <w:noProof/>
                <w:webHidden/>
              </w:rPr>
              <w:fldChar w:fldCharType="end"/>
            </w:r>
          </w:hyperlink>
        </w:p>
        <w:p w14:paraId="5CBB1178" w14:textId="42301616" w:rsidR="00031410" w:rsidRPr="00031410" w:rsidRDefault="0074637F">
          <w:pPr>
            <w:pStyle w:val="TOC2"/>
            <w:tabs>
              <w:tab w:val="right" w:leader="dot" w:pos="9016"/>
            </w:tabs>
            <w:rPr>
              <w:rFonts w:ascii="Arial" w:eastAsiaTheme="minorEastAsia" w:hAnsi="Arial" w:cs="Arial"/>
              <w:noProof/>
              <w:lang w:eastAsia="en-GB"/>
            </w:rPr>
          </w:pPr>
          <w:hyperlink w:anchor="_Toc221475106" w:history="1">
            <w:r w:rsidR="00031410" w:rsidRPr="00031410">
              <w:rPr>
                <w:rStyle w:val="Hyperlink"/>
                <w:rFonts w:ascii="Arial" w:hAnsi="Arial" w:cs="Arial"/>
                <w:noProof/>
              </w:rPr>
              <w:t>4.3 NSC Devolution Principles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_Toc221475106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6</w:t>
            </w:r>
            <w:r w:rsidR="00031410" w:rsidRPr="00031410">
              <w:rPr>
                <w:rFonts w:ascii="Arial" w:hAnsi="Arial" w:cs="Arial"/>
                <w:noProof/>
                <w:webHidden/>
              </w:rPr>
              <w:fldChar w:fldCharType="end"/>
            </w:r>
          </w:hyperlink>
        </w:p>
        <w:p w14:paraId="0F9A038F" w14:textId="2537291A" w:rsidR="00031410" w:rsidRPr="00031410" w:rsidRDefault="0074637F">
          <w:pPr>
            <w:pStyle w:val="TOC2"/>
            <w:tabs>
              <w:tab w:val="right" w:leader="dot" w:pos="9016"/>
            </w:tabs>
            <w:rPr>
              <w:rFonts w:ascii="Arial" w:eastAsiaTheme="minorEastAsia" w:hAnsi="Arial" w:cs="Arial"/>
              <w:noProof/>
              <w:lang w:eastAsia="en-GB"/>
            </w:rPr>
          </w:pPr>
          <w:hyperlink w:anchor="_Toc221475107" w:history="1">
            <w:r w:rsidR="00031410" w:rsidRPr="00031410">
              <w:rPr>
                <w:rStyle w:val="Hyperlink"/>
                <w:rFonts w:ascii="Arial" w:hAnsi="Arial" w:cs="Arial"/>
                <w:noProof/>
              </w:rPr>
              <w:t>4.4 NSC Criteria for Assessing Devolution Proposals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_Toc221475107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6</w:t>
            </w:r>
            <w:r w:rsidR="00031410" w:rsidRPr="00031410">
              <w:rPr>
                <w:rFonts w:ascii="Arial" w:hAnsi="Arial" w:cs="Arial"/>
                <w:noProof/>
                <w:webHidden/>
              </w:rPr>
              <w:fldChar w:fldCharType="end"/>
            </w:r>
          </w:hyperlink>
        </w:p>
        <w:p w14:paraId="22874C0F" w14:textId="30F8A710" w:rsidR="00031410" w:rsidRPr="00031410" w:rsidRDefault="0074637F" w:rsidP="00031410">
          <w:pPr>
            <w:pStyle w:val="TOC1"/>
            <w:rPr>
              <w:rFonts w:eastAsiaTheme="minorEastAsia"/>
              <w:lang w:eastAsia="en-GB"/>
            </w:rPr>
          </w:pPr>
          <w:hyperlink w:anchor="_Toc221475108" w:history="1">
            <w:r w:rsidR="00031410" w:rsidRPr="00031410">
              <w:rPr>
                <w:rStyle w:val="Hyperlink"/>
              </w:rPr>
              <w:t>5. WsMTC Devolution programme - Governance and Oversight</w:t>
            </w:r>
            <w:r w:rsidR="00031410" w:rsidRPr="00031410">
              <w:rPr>
                <w:webHidden/>
              </w:rPr>
              <w:tab/>
            </w:r>
            <w:r w:rsidR="00031410" w:rsidRPr="00031410">
              <w:rPr>
                <w:webHidden/>
              </w:rPr>
              <w:fldChar w:fldCharType="begin"/>
            </w:r>
            <w:r w:rsidR="00031410" w:rsidRPr="00031410">
              <w:rPr>
                <w:webHidden/>
              </w:rPr>
              <w:instrText xml:space="preserve"> PAGEREF _Toc221475108 \h </w:instrText>
            </w:r>
            <w:r w:rsidR="00031410" w:rsidRPr="00031410">
              <w:rPr>
                <w:webHidden/>
              </w:rPr>
            </w:r>
            <w:r w:rsidR="00031410" w:rsidRPr="00031410">
              <w:rPr>
                <w:webHidden/>
              </w:rPr>
              <w:fldChar w:fldCharType="separate"/>
            </w:r>
            <w:r w:rsidR="00031410" w:rsidRPr="00031410">
              <w:rPr>
                <w:webHidden/>
              </w:rPr>
              <w:t>7</w:t>
            </w:r>
            <w:r w:rsidR="00031410" w:rsidRPr="00031410">
              <w:rPr>
                <w:webHidden/>
              </w:rPr>
              <w:fldChar w:fldCharType="end"/>
            </w:r>
          </w:hyperlink>
        </w:p>
        <w:p w14:paraId="3B7D9D63" w14:textId="172B4137" w:rsidR="00031410" w:rsidRPr="00031410" w:rsidRDefault="0074637F">
          <w:pPr>
            <w:pStyle w:val="TOC2"/>
            <w:tabs>
              <w:tab w:val="right" w:leader="dot" w:pos="9016"/>
            </w:tabs>
            <w:rPr>
              <w:rFonts w:ascii="Arial" w:eastAsiaTheme="minorEastAsia" w:hAnsi="Arial" w:cs="Arial"/>
              <w:noProof/>
              <w:lang w:eastAsia="en-GB"/>
            </w:rPr>
          </w:pPr>
          <w:hyperlink w:anchor="_Toc221475109" w:history="1">
            <w:r w:rsidR="00031410" w:rsidRPr="00031410">
              <w:rPr>
                <w:rStyle w:val="Hyperlink"/>
                <w:rFonts w:ascii="Arial" w:hAnsi="Arial" w:cs="Arial"/>
                <w:noProof/>
              </w:rPr>
              <w:t>5.1 Devolution Start &amp; Finish Group</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_Toc221475109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7</w:t>
            </w:r>
            <w:r w:rsidR="00031410" w:rsidRPr="00031410">
              <w:rPr>
                <w:rFonts w:ascii="Arial" w:hAnsi="Arial" w:cs="Arial"/>
                <w:noProof/>
                <w:webHidden/>
              </w:rPr>
              <w:fldChar w:fldCharType="end"/>
            </w:r>
          </w:hyperlink>
        </w:p>
        <w:p w14:paraId="5D0BB2CF" w14:textId="49E64FDF" w:rsidR="00031410" w:rsidRPr="00031410" w:rsidRDefault="0074637F" w:rsidP="00031410">
          <w:pPr>
            <w:pStyle w:val="TOC1"/>
            <w:rPr>
              <w:rFonts w:eastAsiaTheme="minorEastAsia"/>
              <w:lang w:eastAsia="en-GB"/>
            </w:rPr>
          </w:pPr>
          <w:hyperlink w:anchor="_Toc221475110" w:history="1">
            <w:r w:rsidR="00031410" w:rsidRPr="00031410">
              <w:rPr>
                <w:rStyle w:val="Hyperlink"/>
              </w:rPr>
              <w:t>6. Devolution Principles</w:t>
            </w:r>
            <w:r w:rsidR="00031410" w:rsidRPr="00031410">
              <w:rPr>
                <w:webHidden/>
              </w:rPr>
              <w:tab/>
            </w:r>
            <w:r w:rsidR="00031410" w:rsidRPr="00031410">
              <w:rPr>
                <w:webHidden/>
              </w:rPr>
              <w:fldChar w:fldCharType="begin"/>
            </w:r>
            <w:r w:rsidR="00031410" w:rsidRPr="00031410">
              <w:rPr>
                <w:webHidden/>
              </w:rPr>
              <w:instrText xml:space="preserve"> PAGEREF _Toc221475110 \h </w:instrText>
            </w:r>
            <w:r w:rsidR="00031410" w:rsidRPr="00031410">
              <w:rPr>
                <w:webHidden/>
              </w:rPr>
            </w:r>
            <w:r w:rsidR="00031410" w:rsidRPr="00031410">
              <w:rPr>
                <w:webHidden/>
              </w:rPr>
              <w:fldChar w:fldCharType="separate"/>
            </w:r>
            <w:r w:rsidR="00031410" w:rsidRPr="00031410">
              <w:rPr>
                <w:webHidden/>
              </w:rPr>
              <w:t>8</w:t>
            </w:r>
            <w:r w:rsidR="00031410" w:rsidRPr="00031410">
              <w:rPr>
                <w:webHidden/>
              </w:rPr>
              <w:fldChar w:fldCharType="end"/>
            </w:r>
          </w:hyperlink>
        </w:p>
        <w:p w14:paraId="24D792DB" w14:textId="7689C40E" w:rsidR="00031410" w:rsidRPr="00031410" w:rsidRDefault="0074637F">
          <w:pPr>
            <w:pStyle w:val="TOC2"/>
            <w:tabs>
              <w:tab w:val="right" w:leader="dot" w:pos="9016"/>
            </w:tabs>
            <w:rPr>
              <w:rFonts w:ascii="Arial" w:eastAsiaTheme="minorEastAsia" w:hAnsi="Arial" w:cs="Arial"/>
              <w:noProof/>
              <w:lang w:eastAsia="en-GB"/>
            </w:rPr>
          </w:pPr>
          <w:hyperlink w:anchor="_Toc221475111" w:history="1">
            <w:r w:rsidR="00031410" w:rsidRPr="00031410">
              <w:rPr>
                <w:rStyle w:val="Hyperlink"/>
                <w:rFonts w:ascii="Arial" w:hAnsi="Arial" w:cs="Arial"/>
                <w:noProof/>
              </w:rPr>
              <w:t>6.1. Devolution Principles variation</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_Toc221475111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9</w:t>
            </w:r>
            <w:r w:rsidR="00031410" w:rsidRPr="00031410">
              <w:rPr>
                <w:rFonts w:ascii="Arial" w:hAnsi="Arial" w:cs="Arial"/>
                <w:noProof/>
                <w:webHidden/>
              </w:rPr>
              <w:fldChar w:fldCharType="end"/>
            </w:r>
          </w:hyperlink>
        </w:p>
        <w:p w14:paraId="7D29A55C" w14:textId="49582FE1" w:rsidR="00031410" w:rsidRPr="00031410" w:rsidRDefault="0074637F">
          <w:pPr>
            <w:pStyle w:val="TOC2"/>
            <w:tabs>
              <w:tab w:val="right" w:leader="dot" w:pos="9016"/>
            </w:tabs>
            <w:rPr>
              <w:rFonts w:ascii="Arial" w:eastAsiaTheme="minorEastAsia" w:hAnsi="Arial" w:cs="Arial"/>
              <w:noProof/>
              <w:lang w:eastAsia="en-GB"/>
            </w:rPr>
          </w:pPr>
          <w:hyperlink w:anchor="_Toc221475112" w:history="1">
            <w:r w:rsidR="00031410" w:rsidRPr="00031410">
              <w:rPr>
                <w:rStyle w:val="Hyperlink"/>
                <w:rFonts w:ascii="Arial" w:hAnsi="Arial" w:cs="Arial"/>
                <w:noProof/>
              </w:rPr>
              <w:t>6.2 Principle variation for the devolution of Play Areas – January 2026</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_Toc221475112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10</w:t>
            </w:r>
            <w:r w:rsidR="00031410" w:rsidRPr="00031410">
              <w:rPr>
                <w:rFonts w:ascii="Arial" w:hAnsi="Arial" w:cs="Arial"/>
                <w:noProof/>
                <w:webHidden/>
              </w:rPr>
              <w:fldChar w:fldCharType="end"/>
            </w:r>
          </w:hyperlink>
        </w:p>
        <w:p w14:paraId="41B9B767" w14:textId="6FBA6632" w:rsidR="00031410" w:rsidRPr="00031410" w:rsidRDefault="0074637F" w:rsidP="00031410">
          <w:pPr>
            <w:pStyle w:val="TOC1"/>
            <w:rPr>
              <w:rFonts w:eastAsiaTheme="minorEastAsia"/>
              <w:lang w:eastAsia="en-GB"/>
            </w:rPr>
          </w:pPr>
          <w:hyperlink w:anchor="_Toc221475113" w:history="1">
            <w:r w:rsidR="00031410" w:rsidRPr="00031410">
              <w:rPr>
                <w:rStyle w:val="Hyperlink"/>
              </w:rPr>
              <w:t>7. Assessment considerations for Devolution proposals</w:t>
            </w:r>
            <w:r w:rsidR="00031410" w:rsidRPr="00031410">
              <w:rPr>
                <w:webHidden/>
              </w:rPr>
              <w:tab/>
            </w:r>
            <w:r w:rsidR="00031410" w:rsidRPr="00031410">
              <w:rPr>
                <w:webHidden/>
              </w:rPr>
              <w:fldChar w:fldCharType="begin"/>
            </w:r>
            <w:r w:rsidR="00031410" w:rsidRPr="00031410">
              <w:rPr>
                <w:webHidden/>
              </w:rPr>
              <w:instrText xml:space="preserve"> PAGEREF _Toc221475113 \h </w:instrText>
            </w:r>
            <w:r w:rsidR="00031410" w:rsidRPr="00031410">
              <w:rPr>
                <w:webHidden/>
              </w:rPr>
            </w:r>
            <w:r w:rsidR="00031410" w:rsidRPr="00031410">
              <w:rPr>
                <w:webHidden/>
              </w:rPr>
              <w:fldChar w:fldCharType="separate"/>
            </w:r>
            <w:r w:rsidR="00031410" w:rsidRPr="00031410">
              <w:rPr>
                <w:webHidden/>
              </w:rPr>
              <w:t>10</w:t>
            </w:r>
            <w:r w:rsidR="00031410" w:rsidRPr="00031410">
              <w:rPr>
                <w:webHidden/>
              </w:rPr>
              <w:fldChar w:fldCharType="end"/>
            </w:r>
          </w:hyperlink>
        </w:p>
        <w:p w14:paraId="0CBDC35C" w14:textId="0BD6A540" w:rsidR="00031410" w:rsidRPr="00031410" w:rsidRDefault="0074637F">
          <w:pPr>
            <w:pStyle w:val="TOC2"/>
            <w:tabs>
              <w:tab w:val="right" w:leader="dot" w:pos="9016"/>
            </w:tabs>
            <w:rPr>
              <w:rFonts w:ascii="Arial" w:eastAsiaTheme="minorEastAsia" w:hAnsi="Arial" w:cs="Arial"/>
              <w:noProof/>
              <w:lang w:eastAsia="en-GB"/>
            </w:rPr>
          </w:pPr>
          <w:hyperlink w:anchor="_Toc221475114" w:history="1">
            <w:r w:rsidR="00031410" w:rsidRPr="00031410">
              <w:rPr>
                <w:rStyle w:val="Hyperlink"/>
                <w:rFonts w:ascii="Arial" w:hAnsi="Arial" w:cs="Arial"/>
                <w:noProof/>
              </w:rPr>
              <w:t>7.1. Devolution proposal checks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_Toc221475114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10</w:t>
            </w:r>
            <w:r w:rsidR="00031410" w:rsidRPr="00031410">
              <w:rPr>
                <w:rFonts w:ascii="Arial" w:hAnsi="Arial" w:cs="Arial"/>
                <w:noProof/>
                <w:webHidden/>
              </w:rPr>
              <w:fldChar w:fldCharType="end"/>
            </w:r>
          </w:hyperlink>
        </w:p>
        <w:p w14:paraId="66FC6B33" w14:textId="5F086DC3" w:rsidR="00031410" w:rsidRPr="00031410" w:rsidRDefault="0074637F">
          <w:pPr>
            <w:pStyle w:val="TOC2"/>
            <w:tabs>
              <w:tab w:val="right" w:leader="dot" w:pos="9016"/>
            </w:tabs>
            <w:rPr>
              <w:rFonts w:ascii="Arial" w:eastAsiaTheme="minorEastAsia" w:hAnsi="Arial" w:cs="Arial"/>
              <w:noProof/>
              <w:lang w:eastAsia="en-GB"/>
            </w:rPr>
          </w:pPr>
          <w:hyperlink w:anchor="_Toc221475115" w:history="1">
            <w:r w:rsidR="00031410" w:rsidRPr="00031410">
              <w:rPr>
                <w:rStyle w:val="Hyperlink"/>
                <w:rFonts w:ascii="Arial" w:hAnsi="Arial" w:cs="Arial"/>
                <w:noProof/>
              </w:rPr>
              <w:t>7.2 Other Devolution proposal assessment criteria</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_Toc221475115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11</w:t>
            </w:r>
            <w:r w:rsidR="00031410" w:rsidRPr="00031410">
              <w:rPr>
                <w:rFonts w:ascii="Arial" w:hAnsi="Arial" w:cs="Arial"/>
                <w:noProof/>
                <w:webHidden/>
              </w:rPr>
              <w:fldChar w:fldCharType="end"/>
            </w:r>
          </w:hyperlink>
        </w:p>
        <w:p w14:paraId="7CA96801" w14:textId="0DA13AAC" w:rsidR="00031410" w:rsidRPr="00031410" w:rsidRDefault="0074637F">
          <w:pPr>
            <w:pStyle w:val="TOC3"/>
            <w:tabs>
              <w:tab w:val="right" w:leader="dot" w:pos="9016"/>
            </w:tabs>
            <w:rPr>
              <w:rFonts w:ascii="Arial" w:eastAsiaTheme="minorEastAsia" w:hAnsi="Arial" w:cs="Arial"/>
              <w:noProof/>
              <w:lang w:eastAsia="en-GB"/>
            </w:rPr>
          </w:pPr>
          <w:hyperlink w:anchor="_Toc221475116" w:history="1">
            <w:r w:rsidR="00031410" w:rsidRPr="00031410">
              <w:rPr>
                <w:rStyle w:val="Hyperlink"/>
                <w:rFonts w:ascii="Arial" w:hAnsi="Arial" w:cs="Arial"/>
                <w:noProof/>
              </w:rPr>
              <w:t>7.2.1. Community Outcome Framework</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_Toc221475116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11</w:t>
            </w:r>
            <w:r w:rsidR="00031410" w:rsidRPr="00031410">
              <w:rPr>
                <w:rFonts w:ascii="Arial" w:hAnsi="Arial" w:cs="Arial"/>
                <w:noProof/>
                <w:webHidden/>
              </w:rPr>
              <w:fldChar w:fldCharType="end"/>
            </w:r>
          </w:hyperlink>
        </w:p>
        <w:p w14:paraId="0A07DE76" w14:textId="23CA46FE" w:rsidR="00031410" w:rsidRPr="00031410" w:rsidRDefault="0074637F">
          <w:pPr>
            <w:pStyle w:val="TOC3"/>
            <w:tabs>
              <w:tab w:val="right" w:leader="dot" w:pos="9016"/>
            </w:tabs>
            <w:rPr>
              <w:rFonts w:ascii="Arial" w:eastAsiaTheme="minorEastAsia" w:hAnsi="Arial" w:cs="Arial"/>
              <w:noProof/>
              <w:lang w:eastAsia="en-GB"/>
            </w:rPr>
          </w:pPr>
          <w:hyperlink w:anchor="_Toc221475117" w:history="1">
            <w:r w:rsidR="00031410" w:rsidRPr="00031410">
              <w:rPr>
                <w:rStyle w:val="Hyperlink"/>
                <w:rFonts w:ascii="Arial" w:hAnsi="Arial" w:cs="Arial"/>
                <w:noProof/>
              </w:rPr>
              <w:t>7.2.2. WsMTC Policies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_Toc221475117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12</w:t>
            </w:r>
            <w:r w:rsidR="00031410" w:rsidRPr="00031410">
              <w:rPr>
                <w:rFonts w:ascii="Arial" w:hAnsi="Arial" w:cs="Arial"/>
                <w:noProof/>
                <w:webHidden/>
              </w:rPr>
              <w:fldChar w:fldCharType="end"/>
            </w:r>
          </w:hyperlink>
        </w:p>
        <w:p w14:paraId="6AEDFE26" w14:textId="74557E4D" w:rsidR="00031410" w:rsidRPr="00031410" w:rsidRDefault="0074637F">
          <w:pPr>
            <w:pStyle w:val="TOC2"/>
            <w:tabs>
              <w:tab w:val="right" w:leader="dot" w:pos="9016"/>
            </w:tabs>
            <w:rPr>
              <w:rFonts w:ascii="Arial" w:eastAsiaTheme="minorEastAsia" w:hAnsi="Arial" w:cs="Arial"/>
              <w:noProof/>
              <w:lang w:eastAsia="en-GB"/>
            </w:rPr>
          </w:pPr>
          <w:hyperlink w:anchor="_Toc221475118" w:history="1">
            <w:r w:rsidR="00031410" w:rsidRPr="00031410">
              <w:rPr>
                <w:rStyle w:val="Hyperlink"/>
                <w:rFonts w:ascii="Arial" w:hAnsi="Arial" w:cs="Arial"/>
                <w:noProof/>
              </w:rPr>
              <w:t xml:space="preserve">7.3. NSC and </w:t>
            </w:r>
            <w:r w:rsidR="00031410" w:rsidRPr="00031410">
              <w:rPr>
                <w:rStyle w:val="Hyperlink"/>
                <w:rFonts w:ascii="Arial" w:hAnsi="Arial" w:cs="Arial"/>
                <w:noProof/>
                <w:lang w:val="en"/>
              </w:rPr>
              <w:t>WSMTC alignment of proposal assessment guidelines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_Toc221475118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12</w:t>
            </w:r>
            <w:r w:rsidR="00031410" w:rsidRPr="00031410">
              <w:rPr>
                <w:rFonts w:ascii="Arial" w:hAnsi="Arial" w:cs="Arial"/>
                <w:noProof/>
                <w:webHidden/>
              </w:rPr>
              <w:fldChar w:fldCharType="end"/>
            </w:r>
          </w:hyperlink>
        </w:p>
        <w:p w14:paraId="473BFB3B" w14:textId="14B59465" w:rsidR="00031410" w:rsidRPr="00031410" w:rsidRDefault="0074637F">
          <w:pPr>
            <w:pStyle w:val="TOC2"/>
            <w:tabs>
              <w:tab w:val="right" w:leader="dot" w:pos="9016"/>
            </w:tabs>
            <w:rPr>
              <w:rFonts w:ascii="Arial" w:eastAsiaTheme="minorEastAsia" w:hAnsi="Arial" w:cs="Arial"/>
              <w:noProof/>
              <w:lang w:eastAsia="en-GB"/>
            </w:rPr>
          </w:pPr>
          <w:hyperlink w:anchor="_Toc221475119" w:history="1">
            <w:r w:rsidR="00031410" w:rsidRPr="00031410">
              <w:rPr>
                <w:rStyle w:val="Hyperlink"/>
                <w:rFonts w:ascii="Arial" w:hAnsi="Arial" w:cs="Arial"/>
                <w:noProof/>
              </w:rPr>
              <w:t>7.4 Assessment of implications, equality and community impact</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_Toc221475119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12</w:t>
            </w:r>
            <w:r w:rsidR="00031410" w:rsidRPr="00031410">
              <w:rPr>
                <w:rFonts w:ascii="Arial" w:hAnsi="Arial" w:cs="Arial"/>
                <w:noProof/>
                <w:webHidden/>
              </w:rPr>
              <w:fldChar w:fldCharType="end"/>
            </w:r>
          </w:hyperlink>
        </w:p>
        <w:p w14:paraId="6321D0FC" w14:textId="6DD3632E" w:rsidR="00031410" w:rsidRPr="00031410" w:rsidRDefault="0074637F">
          <w:pPr>
            <w:pStyle w:val="TOC3"/>
            <w:tabs>
              <w:tab w:val="right" w:leader="dot" w:pos="9016"/>
            </w:tabs>
            <w:rPr>
              <w:rFonts w:ascii="Arial" w:eastAsiaTheme="minorEastAsia" w:hAnsi="Arial" w:cs="Arial"/>
              <w:noProof/>
              <w:lang w:eastAsia="en-GB"/>
            </w:rPr>
          </w:pPr>
          <w:hyperlink w:anchor="_Toc221475120" w:history="1">
            <w:r w:rsidR="00031410" w:rsidRPr="00031410">
              <w:rPr>
                <w:rStyle w:val="Hyperlink"/>
                <w:rFonts w:ascii="Arial" w:hAnsi="Arial" w:cs="Arial"/>
                <w:noProof/>
                <w:lang w:val="en"/>
              </w:rPr>
              <w:t>7.4.1 Financial, Legal and Risk Implications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_Toc221475120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12</w:t>
            </w:r>
            <w:r w:rsidR="00031410" w:rsidRPr="00031410">
              <w:rPr>
                <w:rFonts w:ascii="Arial" w:hAnsi="Arial" w:cs="Arial"/>
                <w:noProof/>
                <w:webHidden/>
              </w:rPr>
              <w:fldChar w:fldCharType="end"/>
            </w:r>
          </w:hyperlink>
        </w:p>
        <w:p w14:paraId="235B497C" w14:textId="7970B5EF" w:rsidR="00031410" w:rsidRPr="00031410" w:rsidRDefault="0074637F">
          <w:pPr>
            <w:pStyle w:val="TOC3"/>
            <w:tabs>
              <w:tab w:val="right" w:leader="dot" w:pos="9016"/>
            </w:tabs>
            <w:rPr>
              <w:rFonts w:ascii="Arial" w:eastAsiaTheme="minorEastAsia" w:hAnsi="Arial" w:cs="Arial"/>
              <w:noProof/>
              <w:lang w:eastAsia="en-GB"/>
            </w:rPr>
          </w:pPr>
          <w:hyperlink w:anchor="_Toc221475121" w:history="1">
            <w:r w:rsidR="00031410" w:rsidRPr="00031410">
              <w:rPr>
                <w:rStyle w:val="Hyperlink"/>
                <w:rFonts w:ascii="Arial" w:hAnsi="Arial" w:cs="Arial"/>
                <w:noProof/>
                <w:lang w:val="en"/>
              </w:rPr>
              <w:t>7.4.2 Equality and Community Impact</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_Toc221475121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12</w:t>
            </w:r>
            <w:r w:rsidR="00031410" w:rsidRPr="00031410">
              <w:rPr>
                <w:rFonts w:ascii="Arial" w:hAnsi="Arial" w:cs="Arial"/>
                <w:noProof/>
                <w:webHidden/>
              </w:rPr>
              <w:fldChar w:fldCharType="end"/>
            </w:r>
          </w:hyperlink>
        </w:p>
        <w:p w14:paraId="001EF025" w14:textId="2D45B159" w:rsidR="00031410" w:rsidRPr="00031410" w:rsidRDefault="0074637F" w:rsidP="00031410">
          <w:pPr>
            <w:pStyle w:val="TOC1"/>
            <w:rPr>
              <w:rFonts w:eastAsiaTheme="minorEastAsia"/>
              <w:lang w:eastAsia="en-GB"/>
            </w:rPr>
          </w:pPr>
          <w:hyperlink w:anchor="_Toc221475122" w:history="1">
            <w:r w:rsidR="00031410" w:rsidRPr="00031410">
              <w:rPr>
                <w:rStyle w:val="Hyperlink"/>
              </w:rPr>
              <w:t>APPENDICES</w:t>
            </w:r>
            <w:r w:rsidR="00031410" w:rsidRPr="00031410">
              <w:rPr>
                <w:webHidden/>
              </w:rPr>
              <w:tab/>
            </w:r>
            <w:r w:rsidR="00031410" w:rsidRPr="00031410">
              <w:rPr>
                <w:webHidden/>
              </w:rPr>
              <w:fldChar w:fldCharType="begin"/>
            </w:r>
            <w:r w:rsidR="00031410" w:rsidRPr="00031410">
              <w:rPr>
                <w:webHidden/>
              </w:rPr>
              <w:instrText xml:space="preserve"> PAGEREF _Toc221475122 \h </w:instrText>
            </w:r>
            <w:r w:rsidR="00031410" w:rsidRPr="00031410">
              <w:rPr>
                <w:webHidden/>
              </w:rPr>
            </w:r>
            <w:r w:rsidR="00031410" w:rsidRPr="00031410">
              <w:rPr>
                <w:webHidden/>
              </w:rPr>
              <w:fldChar w:fldCharType="separate"/>
            </w:r>
            <w:r w:rsidR="00031410" w:rsidRPr="00031410">
              <w:rPr>
                <w:webHidden/>
              </w:rPr>
              <w:t>13</w:t>
            </w:r>
            <w:r w:rsidR="00031410" w:rsidRPr="00031410">
              <w:rPr>
                <w:webHidden/>
              </w:rPr>
              <w:fldChar w:fldCharType="end"/>
            </w:r>
          </w:hyperlink>
        </w:p>
        <w:p w14:paraId="3DEF639A" w14:textId="5600255F" w:rsidR="00031410" w:rsidRPr="00031410" w:rsidRDefault="0074637F">
          <w:pPr>
            <w:pStyle w:val="TOC2"/>
            <w:tabs>
              <w:tab w:val="right" w:leader="dot" w:pos="9016"/>
            </w:tabs>
            <w:rPr>
              <w:rFonts w:ascii="Arial" w:eastAsiaTheme="minorEastAsia" w:hAnsi="Arial" w:cs="Arial"/>
              <w:noProof/>
              <w:lang w:eastAsia="en-GB"/>
            </w:rPr>
          </w:pPr>
          <w:hyperlink w:anchor="_Toc221475123" w:history="1">
            <w:r w:rsidR="00031410" w:rsidRPr="00031410">
              <w:rPr>
                <w:rStyle w:val="Hyperlink"/>
                <w:rFonts w:ascii="Arial" w:hAnsi="Arial" w:cs="Arial"/>
                <w:noProof/>
              </w:rPr>
              <w:t>Appendix A - Calendar of meeting dates for the Groups and Committees relevant to the Devolution programme</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_Toc221475123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13</w:t>
            </w:r>
            <w:r w:rsidR="00031410" w:rsidRPr="00031410">
              <w:rPr>
                <w:rFonts w:ascii="Arial" w:hAnsi="Arial" w:cs="Arial"/>
                <w:noProof/>
                <w:webHidden/>
              </w:rPr>
              <w:fldChar w:fldCharType="end"/>
            </w:r>
          </w:hyperlink>
        </w:p>
        <w:p w14:paraId="23CCF293" w14:textId="77B81843" w:rsidR="00031410" w:rsidRPr="00031410" w:rsidRDefault="0074637F">
          <w:pPr>
            <w:pStyle w:val="TOC2"/>
            <w:tabs>
              <w:tab w:val="right" w:leader="dot" w:pos="9016"/>
            </w:tabs>
            <w:rPr>
              <w:rFonts w:ascii="Arial" w:eastAsiaTheme="minorEastAsia" w:hAnsi="Arial" w:cs="Arial"/>
              <w:noProof/>
              <w:lang w:eastAsia="en-GB"/>
            </w:rPr>
          </w:pPr>
          <w:hyperlink w:anchor="_Toc221475124" w:history="1">
            <w:r w:rsidR="00031410" w:rsidRPr="00031410">
              <w:rPr>
                <w:rStyle w:val="Hyperlink"/>
                <w:rFonts w:ascii="Arial" w:hAnsi="Arial" w:cs="Arial"/>
                <w:noProof/>
              </w:rPr>
              <w:t>Appendix A1: Summary of the Devolution S&amp;FG meetings and meeting outputs and recommendations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_Toc221475124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14</w:t>
            </w:r>
            <w:r w:rsidR="00031410" w:rsidRPr="00031410">
              <w:rPr>
                <w:rFonts w:ascii="Arial" w:hAnsi="Arial" w:cs="Arial"/>
                <w:noProof/>
                <w:webHidden/>
              </w:rPr>
              <w:fldChar w:fldCharType="end"/>
            </w:r>
          </w:hyperlink>
        </w:p>
        <w:p w14:paraId="0882BB49" w14:textId="6ACD205E" w:rsidR="00031410" w:rsidRPr="00031410" w:rsidRDefault="0074637F">
          <w:pPr>
            <w:pStyle w:val="TOC2"/>
            <w:tabs>
              <w:tab w:val="right" w:leader="dot" w:pos="9016"/>
            </w:tabs>
            <w:rPr>
              <w:rFonts w:ascii="Arial" w:eastAsiaTheme="minorEastAsia" w:hAnsi="Arial" w:cs="Arial"/>
              <w:noProof/>
              <w:lang w:eastAsia="en-GB"/>
            </w:rPr>
          </w:pPr>
          <w:hyperlink w:anchor="_Toc221475125" w:history="1">
            <w:r w:rsidR="00031410" w:rsidRPr="00031410">
              <w:rPr>
                <w:rStyle w:val="Hyperlink"/>
                <w:rFonts w:ascii="Arial" w:hAnsi="Arial" w:cs="Arial"/>
                <w:noProof/>
              </w:rPr>
              <w:t>Appendix A2: Emerging WsMTC Devolution Programme of work</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_Toc221475125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15</w:t>
            </w:r>
            <w:r w:rsidR="00031410" w:rsidRPr="00031410">
              <w:rPr>
                <w:rFonts w:ascii="Arial" w:hAnsi="Arial" w:cs="Arial"/>
                <w:noProof/>
                <w:webHidden/>
              </w:rPr>
              <w:fldChar w:fldCharType="end"/>
            </w:r>
          </w:hyperlink>
        </w:p>
        <w:p w14:paraId="1A5796BF" w14:textId="1A90F029" w:rsidR="00031410" w:rsidRPr="00031410" w:rsidRDefault="0074637F">
          <w:pPr>
            <w:pStyle w:val="TOC2"/>
            <w:tabs>
              <w:tab w:val="right" w:leader="dot" w:pos="9016"/>
            </w:tabs>
            <w:rPr>
              <w:rFonts w:ascii="Arial" w:eastAsiaTheme="minorEastAsia" w:hAnsi="Arial" w:cs="Arial"/>
              <w:noProof/>
              <w:lang w:eastAsia="en-GB"/>
            </w:rPr>
          </w:pPr>
          <w:hyperlink w:anchor="_Toc221475126" w:history="1">
            <w:r w:rsidR="00031410" w:rsidRPr="00031410">
              <w:rPr>
                <w:rStyle w:val="Hyperlink"/>
                <w:rFonts w:ascii="Arial" w:hAnsi="Arial" w:cs="Arial"/>
                <w:noProof/>
              </w:rPr>
              <w:t>A</w:t>
            </w:r>
            <w:r w:rsidR="00031410">
              <w:rPr>
                <w:rStyle w:val="Hyperlink"/>
                <w:rFonts w:ascii="Arial" w:hAnsi="Arial" w:cs="Arial"/>
                <w:noProof/>
              </w:rPr>
              <w:t>ppendix</w:t>
            </w:r>
            <w:r w:rsidR="00031410" w:rsidRPr="00031410">
              <w:rPr>
                <w:rStyle w:val="Hyperlink"/>
                <w:rFonts w:ascii="Arial" w:hAnsi="Arial" w:cs="Arial"/>
                <w:noProof/>
              </w:rPr>
              <w:t xml:space="preserve"> </w:t>
            </w:r>
            <w:r w:rsidR="00031410">
              <w:rPr>
                <w:rStyle w:val="Hyperlink"/>
                <w:rFonts w:ascii="Arial" w:hAnsi="Arial" w:cs="Arial"/>
                <w:noProof/>
              </w:rPr>
              <w:t>B</w:t>
            </w:r>
            <w:r w:rsidR="00031410" w:rsidRPr="00031410">
              <w:rPr>
                <w:rStyle w:val="Hyperlink"/>
                <w:rFonts w:ascii="Arial" w:hAnsi="Arial" w:cs="Arial"/>
                <w:noProof/>
              </w:rPr>
              <w:t>: Devolution Principles variation log</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_Toc221475126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16</w:t>
            </w:r>
            <w:r w:rsidR="00031410" w:rsidRPr="00031410">
              <w:rPr>
                <w:rFonts w:ascii="Arial" w:hAnsi="Arial" w:cs="Arial"/>
                <w:noProof/>
                <w:webHidden/>
              </w:rPr>
              <w:fldChar w:fldCharType="end"/>
            </w:r>
          </w:hyperlink>
        </w:p>
        <w:p w14:paraId="2D3ECBD8" w14:textId="266AADD3" w:rsidR="00031410" w:rsidRPr="00031410" w:rsidRDefault="0074637F">
          <w:pPr>
            <w:pStyle w:val="TOC2"/>
            <w:tabs>
              <w:tab w:val="right" w:leader="dot" w:pos="9016"/>
            </w:tabs>
            <w:rPr>
              <w:rFonts w:ascii="Arial" w:eastAsiaTheme="minorEastAsia" w:hAnsi="Arial" w:cs="Arial"/>
              <w:noProof/>
              <w:lang w:eastAsia="en-GB"/>
            </w:rPr>
          </w:pPr>
          <w:hyperlink w:anchor="_Toc221475127" w:history="1">
            <w:r w:rsidR="00031410" w:rsidRPr="00031410">
              <w:rPr>
                <w:rStyle w:val="Hyperlink"/>
                <w:rFonts w:ascii="Arial" w:hAnsi="Arial" w:cs="Arial"/>
                <w:noProof/>
              </w:rPr>
              <w:t>A</w:t>
            </w:r>
            <w:r w:rsidR="00031410">
              <w:rPr>
                <w:rStyle w:val="Hyperlink"/>
                <w:rFonts w:ascii="Arial" w:hAnsi="Arial" w:cs="Arial"/>
                <w:noProof/>
              </w:rPr>
              <w:t>ppendix</w:t>
            </w:r>
            <w:r w:rsidR="00031410" w:rsidRPr="00031410">
              <w:rPr>
                <w:rStyle w:val="Hyperlink"/>
                <w:rFonts w:ascii="Arial" w:hAnsi="Arial" w:cs="Arial"/>
                <w:noProof/>
              </w:rPr>
              <w:t xml:space="preserve"> </w:t>
            </w:r>
            <w:r w:rsidR="00031410">
              <w:rPr>
                <w:rStyle w:val="Hyperlink"/>
                <w:rFonts w:ascii="Arial" w:hAnsi="Arial" w:cs="Arial"/>
                <w:noProof/>
              </w:rPr>
              <w:t>C</w:t>
            </w:r>
            <w:r w:rsidR="00031410" w:rsidRPr="00031410">
              <w:rPr>
                <w:rStyle w:val="Hyperlink"/>
                <w:rFonts w:ascii="Arial" w:hAnsi="Arial" w:cs="Arial"/>
                <w:noProof/>
              </w:rPr>
              <w:t>: WsMTC Strategic Priorities 2020 – 2030 – The Five Pillars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_Toc221475127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16</w:t>
            </w:r>
            <w:r w:rsidR="00031410" w:rsidRPr="00031410">
              <w:rPr>
                <w:rFonts w:ascii="Arial" w:hAnsi="Arial" w:cs="Arial"/>
                <w:noProof/>
                <w:webHidden/>
              </w:rPr>
              <w:fldChar w:fldCharType="end"/>
            </w:r>
          </w:hyperlink>
        </w:p>
        <w:p w14:paraId="5D1EE89F" w14:textId="70ABC657" w:rsidR="00031410" w:rsidRPr="00031410" w:rsidRDefault="0074637F">
          <w:pPr>
            <w:pStyle w:val="TOC2"/>
            <w:tabs>
              <w:tab w:val="right" w:leader="dot" w:pos="9016"/>
            </w:tabs>
            <w:rPr>
              <w:rFonts w:ascii="Arial" w:eastAsiaTheme="minorEastAsia" w:hAnsi="Arial" w:cs="Arial"/>
              <w:noProof/>
              <w:lang w:eastAsia="en-GB"/>
            </w:rPr>
          </w:pPr>
          <w:hyperlink w:anchor="_Toc221475128" w:history="1">
            <w:r w:rsidR="00031410" w:rsidRPr="00031410">
              <w:rPr>
                <w:rStyle w:val="Hyperlink"/>
                <w:rFonts w:ascii="Arial" w:hAnsi="Arial" w:cs="Arial"/>
                <w:noProof/>
              </w:rPr>
              <w:t xml:space="preserve">Appendix </w:t>
            </w:r>
            <w:r w:rsidR="00031410">
              <w:rPr>
                <w:rStyle w:val="Hyperlink"/>
                <w:rFonts w:ascii="Arial" w:hAnsi="Arial" w:cs="Arial"/>
                <w:noProof/>
              </w:rPr>
              <w:t>D</w:t>
            </w:r>
            <w:r w:rsidR="00031410" w:rsidRPr="00031410">
              <w:rPr>
                <w:rStyle w:val="Hyperlink"/>
                <w:rFonts w:ascii="Arial" w:hAnsi="Arial" w:cs="Arial"/>
                <w:noProof/>
              </w:rPr>
              <w:t>: Community Outcomes Framework</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_Toc221475128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17</w:t>
            </w:r>
            <w:r w:rsidR="00031410" w:rsidRPr="00031410">
              <w:rPr>
                <w:rFonts w:ascii="Arial" w:hAnsi="Arial" w:cs="Arial"/>
                <w:noProof/>
                <w:webHidden/>
              </w:rPr>
              <w:fldChar w:fldCharType="end"/>
            </w:r>
          </w:hyperlink>
        </w:p>
        <w:p w14:paraId="05CEFCB9" w14:textId="4E2B4FBF" w:rsidR="00031410" w:rsidRPr="00031410" w:rsidRDefault="0074637F">
          <w:pPr>
            <w:pStyle w:val="TOC2"/>
            <w:tabs>
              <w:tab w:val="right" w:leader="dot" w:pos="9016"/>
            </w:tabs>
            <w:rPr>
              <w:rFonts w:ascii="Arial" w:eastAsiaTheme="minorEastAsia" w:hAnsi="Arial" w:cs="Arial"/>
              <w:noProof/>
              <w:lang w:eastAsia="en-GB"/>
            </w:rPr>
          </w:pPr>
          <w:hyperlink w:anchor="_Toc221475129" w:history="1">
            <w:r w:rsidR="00031410">
              <w:rPr>
                <w:rStyle w:val="Hyperlink"/>
                <w:rFonts w:ascii="Arial" w:hAnsi="Arial" w:cs="Arial"/>
                <w:noProof/>
              </w:rPr>
              <w:t>Appendix</w:t>
            </w:r>
            <w:r w:rsidR="00031410" w:rsidRPr="00031410">
              <w:rPr>
                <w:rStyle w:val="Hyperlink"/>
                <w:rFonts w:ascii="Arial" w:hAnsi="Arial" w:cs="Arial"/>
                <w:noProof/>
              </w:rPr>
              <w:t xml:space="preserve"> </w:t>
            </w:r>
            <w:r w:rsidR="00031410">
              <w:rPr>
                <w:rStyle w:val="Hyperlink"/>
                <w:rFonts w:ascii="Arial" w:hAnsi="Arial" w:cs="Arial"/>
                <w:noProof/>
              </w:rPr>
              <w:t>E</w:t>
            </w:r>
            <w:r w:rsidR="00031410" w:rsidRPr="00031410">
              <w:rPr>
                <w:rStyle w:val="Hyperlink"/>
                <w:rFonts w:ascii="Arial" w:hAnsi="Arial" w:cs="Arial"/>
                <w:noProof/>
              </w:rPr>
              <w:t>: Key WsMTC policies to support assessment of suitability of Devolution proposals</w:t>
            </w:r>
            <w:r w:rsidR="00031410" w:rsidRPr="00031410">
              <w:rPr>
                <w:rFonts w:ascii="Arial" w:hAnsi="Arial" w:cs="Arial"/>
                <w:noProof/>
                <w:webHidden/>
              </w:rPr>
              <w:tab/>
            </w:r>
            <w:r w:rsidR="00031410" w:rsidRPr="00031410">
              <w:rPr>
                <w:rFonts w:ascii="Arial" w:hAnsi="Arial" w:cs="Arial"/>
                <w:noProof/>
                <w:webHidden/>
              </w:rPr>
              <w:fldChar w:fldCharType="begin"/>
            </w:r>
            <w:r w:rsidR="00031410" w:rsidRPr="00031410">
              <w:rPr>
                <w:rFonts w:ascii="Arial" w:hAnsi="Arial" w:cs="Arial"/>
                <w:noProof/>
                <w:webHidden/>
              </w:rPr>
              <w:instrText xml:space="preserve"> PAGEREF _Toc221475129 \h </w:instrText>
            </w:r>
            <w:r w:rsidR="00031410" w:rsidRPr="00031410">
              <w:rPr>
                <w:rFonts w:ascii="Arial" w:hAnsi="Arial" w:cs="Arial"/>
                <w:noProof/>
                <w:webHidden/>
              </w:rPr>
            </w:r>
            <w:r w:rsidR="00031410" w:rsidRPr="00031410">
              <w:rPr>
                <w:rFonts w:ascii="Arial" w:hAnsi="Arial" w:cs="Arial"/>
                <w:noProof/>
                <w:webHidden/>
              </w:rPr>
              <w:fldChar w:fldCharType="separate"/>
            </w:r>
            <w:r w:rsidR="00031410" w:rsidRPr="00031410">
              <w:rPr>
                <w:rFonts w:ascii="Arial" w:hAnsi="Arial" w:cs="Arial"/>
                <w:noProof/>
                <w:webHidden/>
              </w:rPr>
              <w:t>18</w:t>
            </w:r>
            <w:r w:rsidR="00031410" w:rsidRPr="00031410">
              <w:rPr>
                <w:rFonts w:ascii="Arial" w:hAnsi="Arial" w:cs="Arial"/>
                <w:noProof/>
                <w:webHidden/>
              </w:rPr>
              <w:fldChar w:fldCharType="end"/>
            </w:r>
          </w:hyperlink>
        </w:p>
        <w:p w14:paraId="70C1FA54" w14:textId="6D6A5C5D" w:rsidR="00031410" w:rsidRPr="00031410" w:rsidRDefault="0074637F" w:rsidP="00031410">
          <w:pPr>
            <w:pStyle w:val="TOC1"/>
            <w:rPr>
              <w:rFonts w:eastAsiaTheme="minorEastAsia"/>
              <w:lang w:eastAsia="en-GB"/>
            </w:rPr>
          </w:pPr>
          <w:hyperlink w:anchor="_Toc221475130" w:history="1">
            <w:r w:rsidR="00031410" w:rsidRPr="00031410">
              <w:rPr>
                <w:rStyle w:val="Hyperlink"/>
              </w:rPr>
              <w:t>REFERENCES</w:t>
            </w:r>
            <w:r w:rsidR="00031410" w:rsidRPr="00031410">
              <w:rPr>
                <w:webHidden/>
              </w:rPr>
              <w:tab/>
            </w:r>
            <w:r w:rsidR="00031410" w:rsidRPr="00031410">
              <w:rPr>
                <w:webHidden/>
              </w:rPr>
              <w:fldChar w:fldCharType="begin"/>
            </w:r>
            <w:r w:rsidR="00031410" w:rsidRPr="00031410">
              <w:rPr>
                <w:webHidden/>
              </w:rPr>
              <w:instrText xml:space="preserve"> PAGEREF _Toc221475130 \h </w:instrText>
            </w:r>
            <w:r w:rsidR="00031410" w:rsidRPr="00031410">
              <w:rPr>
                <w:webHidden/>
              </w:rPr>
            </w:r>
            <w:r w:rsidR="00031410" w:rsidRPr="00031410">
              <w:rPr>
                <w:webHidden/>
              </w:rPr>
              <w:fldChar w:fldCharType="separate"/>
            </w:r>
            <w:r w:rsidR="00031410" w:rsidRPr="00031410">
              <w:rPr>
                <w:webHidden/>
              </w:rPr>
              <w:t>19</w:t>
            </w:r>
            <w:r w:rsidR="00031410" w:rsidRPr="00031410">
              <w:rPr>
                <w:webHidden/>
              </w:rPr>
              <w:fldChar w:fldCharType="end"/>
            </w:r>
          </w:hyperlink>
        </w:p>
        <w:p w14:paraId="7889863D" w14:textId="5CAD6066" w:rsidR="00291F0D" w:rsidRDefault="00291F0D">
          <w:r w:rsidRPr="00031410">
            <w:rPr>
              <w:rFonts w:ascii="Arial" w:hAnsi="Arial" w:cs="Arial"/>
              <w:b/>
              <w:bCs/>
              <w:noProof/>
            </w:rPr>
            <w:fldChar w:fldCharType="end"/>
          </w:r>
        </w:p>
      </w:sdtContent>
    </w:sdt>
    <w:p w14:paraId="32B9730F" w14:textId="677AF1FE" w:rsidR="00A32F9A" w:rsidRPr="008310C5" w:rsidRDefault="00A32F9A" w:rsidP="008310C5">
      <w:pPr>
        <w:pStyle w:val="Heading1"/>
      </w:pPr>
      <w:bookmarkStart w:id="0" w:name="_Toc221475098"/>
      <w:r w:rsidRPr="008310C5">
        <w:lastRenderedPageBreak/>
        <w:t xml:space="preserve">1. </w:t>
      </w:r>
      <w:r w:rsidR="00405FE1">
        <w:t>Introduction</w:t>
      </w:r>
      <w:bookmarkEnd w:id="0"/>
    </w:p>
    <w:p w14:paraId="0F7FE34A" w14:textId="6374A5A7" w:rsidR="00A32F9A" w:rsidRPr="004A2348" w:rsidRDefault="00A32F9A" w:rsidP="00A32F9A">
      <w:pPr>
        <w:rPr>
          <w:rFonts w:ascii="Arial" w:hAnsi="Arial" w:cs="Arial"/>
        </w:rPr>
      </w:pPr>
      <w:r w:rsidRPr="004A2348">
        <w:rPr>
          <w:rFonts w:ascii="Arial" w:hAnsi="Arial" w:cs="Arial"/>
        </w:rPr>
        <w:t xml:space="preserve">This </w:t>
      </w:r>
      <w:r w:rsidR="00405FE1">
        <w:rPr>
          <w:rFonts w:ascii="Arial" w:hAnsi="Arial" w:cs="Arial"/>
        </w:rPr>
        <w:t>Weston-super-Mare Town Council (</w:t>
      </w:r>
      <w:proofErr w:type="spellStart"/>
      <w:r w:rsidR="00405FE1">
        <w:rPr>
          <w:rFonts w:ascii="Arial" w:hAnsi="Arial" w:cs="Arial"/>
        </w:rPr>
        <w:t>WsMTC</w:t>
      </w:r>
      <w:proofErr w:type="spellEnd"/>
      <w:r w:rsidR="00405FE1">
        <w:rPr>
          <w:rFonts w:ascii="Arial" w:hAnsi="Arial" w:cs="Arial"/>
        </w:rPr>
        <w:t xml:space="preserve">) </w:t>
      </w:r>
      <w:r w:rsidRPr="004A2348">
        <w:rPr>
          <w:rFonts w:ascii="Arial" w:hAnsi="Arial" w:cs="Arial"/>
        </w:rPr>
        <w:t>Devolution Framework sets out why, how, and on what basis</w:t>
      </w:r>
      <w:r w:rsidR="00405FE1">
        <w:rPr>
          <w:rFonts w:ascii="Arial" w:hAnsi="Arial" w:cs="Arial"/>
        </w:rPr>
        <w:t xml:space="preserve"> the </w:t>
      </w:r>
      <w:r w:rsidRPr="004A2348">
        <w:rPr>
          <w:rFonts w:ascii="Arial" w:hAnsi="Arial" w:cs="Arial"/>
        </w:rPr>
        <w:t>Town Council will consider the transfer of assets and services from North Somerset Council (NSC).</w:t>
      </w:r>
    </w:p>
    <w:p w14:paraId="383F4362" w14:textId="77777777" w:rsidR="00A32F9A" w:rsidRPr="004A2348" w:rsidRDefault="00A32F9A" w:rsidP="00405FE1">
      <w:pPr>
        <w:spacing w:after="120" w:line="240" w:lineRule="auto"/>
        <w:rPr>
          <w:rFonts w:ascii="Arial" w:hAnsi="Arial" w:cs="Arial"/>
        </w:rPr>
      </w:pPr>
      <w:r w:rsidRPr="004A2348">
        <w:rPr>
          <w:rFonts w:ascii="Arial" w:hAnsi="Arial" w:cs="Arial"/>
        </w:rPr>
        <w:t>It has been developed for members as the primary audience and is intended to:</w:t>
      </w:r>
    </w:p>
    <w:p w14:paraId="6E08D499" w14:textId="755DB02C" w:rsidR="00A32F9A" w:rsidRPr="004A2348" w:rsidRDefault="00A32F9A" w:rsidP="00405FE1">
      <w:pPr>
        <w:numPr>
          <w:ilvl w:val="0"/>
          <w:numId w:val="1"/>
        </w:numPr>
        <w:spacing w:after="120" w:line="240" w:lineRule="auto"/>
        <w:rPr>
          <w:rFonts w:ascii="Arial" w:hAnsi="Arial" w:cs="Arial"/>
        </w:rPr>
      </w:pPr>
      <w:r w:rsidRPr="004A2348">
        <w:rPr>
          <w:rFonts w:ascii="Arial" w:hAnsi="Arial" w:cs="Arial"/>
        </w:rPr>
        <w:t xml:space="preserve">Provide a clear and shared rationale for why a </w:t>
      </w:r>
      <w:proofErr w:type="spellStart"/>
      <w:r w:rsidR="00AD1812" w:rsidRPr="004A2348">
        <w:rPr>
          <w:rFonts w:ascii="Arial" w:hAnsi="Arial" w:cs="Arial"/>
        </w:rPr>
        <w:t>WsMTC</w:t>
      </w:r>
      <w:proofErr w:type="spellEnd"/>
      <w:r w:rsidRPr="004A2348">
        <w:rPr>
          <w:rFonts w:ascii="Arial" w:hAnsi="Arial" w:cs="Arial"/>
        </w:rPr>
        <w:t xml:space="preserve"> devolution framework is required</w:t>
      </w:r>
    </w:p>
    <w:p w14:paraId="63D0F527" w14:textId="2EC1E152" w:rsidR="00A32F9A" w:rsidRPr="004A2348" w:rsidRDefault="00A32F9A" w:rsidP="00405FE1">
      <w:pPr>
        <w:numPr>
          <w:ilvl w:val="0"/>
          <w:numId w:val="1"/>
        </w:numPr>
        <w:spacing w:after="120" w:line="240" w:lineRule="auto"/>
        <w:rPr>
          <w:rFonts w:ascii="Arial" w:hAnsi="Arial" w:cs="Arial"/>
        </w:rPr>
      </w:pPr>
      <w:r w:rsidRPr="004A2348">
        <w:rPr>
          <w:rFonts w:ascii="Arial" w:hAnsi="Arial" w:cs="Arial"/>
        </w:rPr>
        <w:t xml:space="preserve">Support councillors in making consistent, well-informed </w:t>
      </w:r>
      <w:r w:rsidR="000C6201" w:rsidRPr="004A2348">
        <w:rPr>
          <w:rFonts w:ascii="Arial" w:hAnsi="Arial" w:cs="Arial"/>
        </w:rPr>
        <w:t xml:space="preserve"> </w:t>
      </w:r>
      <w:r w:rsidRPr="004A2348">
        <w:rPr>
          <w:rFonts w:ascii="Arial" w:hAnsi="Arial" w:cs="Arial"/>
        </w:rPr>
        <w:t>decisions about whether assets or services should be accepted</w:t>
      </w:r>
    </w:p>
    <w:p w14:paraId="6259D7DF" w14:textId="4AECE1DC" w:rsidR="00A32F9A" w:rsidRPr="004A2348" w:rsidRDefault="00A32F9A" w:rsidP="00405FE1">
      <w:pPr>
        <w:numPr>
          <w:ilvl w:val="0"/>
          <w:numId w:val="1"/>
        </w:numPr>
        <w:spacing w:after="120" w:line="240" w:lineRule="auto"/>
        <w:rPr>
          <w:rFonts w:ascii="Arial" w:hAnsi="Arial" w:cs="Arial"/>
        </w:rPr>
      </w:pPr>
      <w:r w:rsidRPr="004A2348">
        <w:rPr>
          <w:rFonts w:ascii="Arial" w:hAnsi="Arial" w:cs="Arial"/>
        </w:rPr>
        <w:t xml:space="preserve">Bring together, in one place, the principles, </w:t>
      </w:r>
      <w:r w:rsidR="000C6201" w:rsidRPr="004A2348">
        <w:rPr>
          <w:rFonts w:ascii="Arial" w:hAnsi="Arial" w:cs="Arial"/>
        </w:rPr>
        <w:t xml:space="preserve">assessment </w:t>
      </w:r>
      <w:r w:rsidRPr="004A2348">
        <w:rPr>
          <w:rFonts w:ascii="Arial" w:hAnsi="Arial" w:cs="Arial"/>
        </w:rPr>
        <w:t>criteria and governance arrangements already reviewed and recommended by the Devolution Start &amp; Finish Group</w:t>
      </w:r>
    </w:p>
    <w:p w14:paraId="2BBB65C6" w14:textId="77777777" w:rsidR="00A32F9A" w:rsidRPr="004A2348" w:rsidRDefault="00A32F9A" w:rsidP="00405FE1">
      <w:pPr>
        <w:numPr>
          <w:ilvl w:val="0"/>
          <w:numId w:val="1"/>
        </w:numPr>
        <w:spacing w:after="120" w:line="240" w:lineRule="auto"/>
        <w:rPr>
          <w:rFonts w:ascii="Arial" w:hAnsi="Arial" w:cs="Arial"/>
        </w:rPr>
      </w:pPr>
      <w:r w:rsidRPr="004A2348">
        <w:rPr>
          <w:rFonts w:ascii="Arial" w:hAnsi="Arial" w:cs="Arial"/>
        </w:rPr>
        <w:t>Ensure transparency, accountability and strategic alignment in all future devolution decisions</w:t>
      </w:r>
    </w:p>
    <w:p w14:paraId="4F3C15A6" w14:textId="1E43E552" w:rsidR="00A32F9A" w:rsidRPr="004A2348" w:rsidRDefault="00A32F9A" w:rsidP="00A32F9A">
      <w:pPr>
        <w:rPr>
          <w:rFonts w:ascii="Arial" w:hAnsi="Arial" w:cs="Arial"/>
        </w:rPr>
      </w:pPr>
      <w:r w:rsidRPr="004A2348">
        <w:rPr>
          <w:rFonts w:ascii="Arial" w:hAnsi="Arial" w:cs="Arial"/>
        </w:rPr>
        <w:t xml:space="preserve">This </w:t>
      </w:r>
      <w:r w:rsidR="000C6201" w:rsidRPr="004A2348">
        <w:rPr>
          <w:rFonts w:ascii="Arial" w:hAnsi="Arial" w:cs="Arial"/>
        </w:rPr>
        <w:t>Devolution Framework</w:t>
      </w:r>
      <w:r w:rsidRPr="004A2348">
        <w:rPr>
          <w:rFonts w:ascii="Arial" w:hAnsi="Arial" w:cs="Arial"/>
        </w:rPr>
        <w:t xml:space="preserve"> does not replace the Town Council Strategy or NSC’s Framework for Asset and Service Devolution. Instead, it sits </w:t>
      </w:r>
      <w:r w:rsidR="00AD1812" w:rsidRPr="004A2348">
        <w:rPr>
          <w:rFonts w:ascii="Arial" w:hAnsi="Arial" w:cs="Arial"/>
        </w:rPr>
        <w:t>alongside</w:t>
      </w:r>
      <w:r w:rsidRPr="004A2348">
        <w:rPr>
          <w:rFonts w:ascii="Arial" w:hAnsi="Arial" w:cs="Arial"/>
        </w:rPr>
        <w:t xml:space="preserve"> th</w:t>
      </w:r>
      <w:r w:rsidR="00AD1812" w:rsidRPr="004A2348">
        <w:rPr>
          <w:rFonts w:ascii="Arial" w:hAnsi="Arial" w:cs="Arial"/>
        </w:rPr>
        <w:t>e</w:t>
      </w:r>
      <w:r w:rsidRPr="004A2348">
        <w:rPr>
          <w:rFonts w:ascii="Arial" w:hAnsi="Arial" w:cs="Arial"/>
        </w:rPr>
        <w:t xml:space="preserve">se documents and translates them into a practical </w:t>
      </w:r>
      <w:r w:rsidR="00AD1812" w:rsidRPr="004A2348">
        <w:rPr>
          <w:rFonts w:ascii="Arial" w:hAnsi="Arial" w:cs="Arial"/>
        </w:rPr>
        <w:t xml:space="preserve">devolution </w:t>
      </w:r>
      <w:r w:rsidRPr="004A2348">
        <w:rPr>
          <w:rFonts w:ascii="Arial" w:hAnsi="Arial" w:cs="Arial"/>
        </w:rPr>
        <w:t xml:space="preserve">decision-making framework for </w:t>
      </w:r>
      <w:proofErr w:type="spellStart"/>
      <w:r w:rsidR="00AD1812" w:rsidRPr="004A2348">
        <w:rPr>
          <w:rFonts w:ascii="Arial" w:hAnsi="Arial" w:cs="Arial"/>
        </w:rPr>
        <w:t>WsMTC</w:t>
      </w:r>
      <w:proofErr w:type="spellEnd"/>
      <w:r w:rsidRPr="004A2348">
        <w:rPr>
          <w:rFonts w:ascii="Arial" w:hAnsi="Arial" w:cs="Arial"/>
        </w:rPr>
        <w:t>.</w:t>
      </w:r>
    </w:p>
    <w:p w14:paraId="50F32AE0" w14:textId="13BBDC65" w:rsidR="00A32F9A" w:rsidRPr="004A2348" w:rsidRDefault="00A32F9A" w:rsidP="008310C5">
      <w:pPr>
        <w:pStyle w:val="Heading1"/>
      </w:pPr>
      <w:bookmarkStart w:id="1" w:name="_Toc221475099"/>
      <w:r w:rsidRPr="004A2348">
        <w:t xml:space="preserve">2. Why a Devolution Framework is </w:t>
      </w:r>
      <w:r w:rsidR="00214848" w:rsidRPr="004A2348">
        <w:t>n</w:t>
      </w:r>
      <w:r w:rsidRPr="004A2348">
        <w:t>eeded</w:t>
      </w:r>
      <w:bookmarkEnd w:id="1"/>
    </w:p>
    <w:p w14:paraId="1BC0BBD4" w14:textId="5BDA856D" w:rsidR="00A32F9A" w:rsidRPr="004A2348" w:rsidRDefault="00A32F9A" w:rsidP="00A32F9A">
      <w:pPr>
        <w:rPr>
          <w:rFonts w:ascii="Arial" w:hAnsi="Arial" w:cs="Arial"/>
        </w:rPr>
      </w:pPr>
      <w:r w:rsidRPr="004A2348">
        <w:rPr>
          <w:rFonts w:ascii="Arial" w:hAnsi="Arial" w:cs="Arial"/>
        </w:rPr>
        <w:t xml:space="preserve">The devolution of assets and services represents a significant opportunity for </w:t>
      </w:r>
      <w:proofErr w:type="spellStart"/>
      <w:r w:rsidR="000C6201" w:rsidRPr="004A2348">
        <w:rPr>
          <w:rFonts w:ascii="Arial" w:hAnsi="Arial" w:cs="Arial"/>
        </w:rPr>
        <w:t>WsMTC</w:t>
      </w:r>
      <w:proofErr w:type="spellEnd"/>
      <w:r w:rsidR="000C6201" w:rsidRPr="004A2348">
        <w:rPr>
          <w:rFonts w:ascii="Arial" w:hAnsi="Arial" w:cs="Arial"/>
        </w:rPr>
        <w:t xml:space="preserve"> </w:t>
      </w:r>
      <w:r w:rsidRPr="004A2348">
        <w:rPr>
          <w:rFonts w:ascii="Arial" w:hAnsi="Arial" w:cs="Arial"/>
        </w:rPr>
        <w:t>to strengthen local stewardship, improve outcomes for</w:t>
      </w:r>
      <w:r w:rsidR="000C6201" w:rsidRPr="004A2348">
        <w:rPr>
          <w:rFonts w:ascii="Arial" w:hAnsi="Arial" w:cs="Arial"/>
        </w:rPr>
        <w:t xml:space="preserve"> Weston</w:t>
      </w:r>
      <w:r w:rsidRPr="004A2348">
        <w:rPr>
          <w:rFonts w:ascii="Arial" w:hAnsi="Arial" w:cs="Arial"/>
        </w:rPr>
        <w:t xml:space="preserve"> residents </w:t>
      </w:r>
      <w:r w:rsidR="000C6201" w:rsidRPr="004A2348">
        <w:rPr>
          <w:rFonts w:ascii="Arial" w:hAnsi="Arial" w:cs="Arial"/>
        </w:rPr>
        <w:t xml:space="preserve">communities, </w:t>
      </w:r>
      <w:r w:rsidRPr="004A2348">
        <w:rPr>
          <w:rFonts w:ascii="Arial" w:hAnsi="Arial" w:cs="Arial"/>
        </w:rPr>
        <w:t>and play a more proactive place-shaping role.</w:t>
      </w:r>
    </w:p>
    <w:p w14:paraId="4BF26F6F" w14:textId="77777777" w:rsidR="00A32F9A" w:rsidRPr="004A2348" w:rsidRDefault="00A32F9A" w:rsidP="00405FE1">
      <w:pPr>
        <w:spacing w:after="120" w:line="240" w:lineRule="auto"/>
        <w:rPr>
          <w:rFonts w:ascii="Arial" w:hAnsi="Arial" w:cs="Arial"/>
        </w:rPr>
      </w:pPr>
      <w:r w:rsidRPr="004A2348">
        <w:rPr>
          <w:rFonts w:ascii="Arial" w:hAnsi="Arial" w:cs="Arial"/>
        </w:rPr>
        <w:t>However, devolution also carries long-term responsibilities, risks and financial implications. A clear framework is therefore required to ensure that:</w:t>
      </w:r>
    </w:p>
    <w:p w14:paraId="2EA9D0BD" w14:textId="12397C2E" w:rsidR="00A32F9A" w:rsidRPr="004A2348" w:rsidRDefault="00A32F9A" w:rsidP="00405FE1">
      <w:pPr>
        <w:numPr>
          <w:ilvl w:val="0"/>
          <w:numId w:val="2"/>
        </w:numPr>
        <w:spacing w:after="120" w:line="240" w:lineRule="auto"/>
        <w:rPr>
          <w:rFonts w:ascii="Arial" w:hAnsi="Arial" w:cs="Arial"/>
        </w:rPr>
      </w:pPr>
      <w:r w:rsidRPr="004A2348">
        <w:rPr>
          <w:rFonts w:ascii="Arial" w:hAnsi="Arial" w:cs="Arial"/>
        </w:rPr>
        <w:t xml:space="preserve">Decisions are strategic rather than </w:t>
      </w:r>
      <w:r w:rsidR="00AD1812" w:rsidRPr="004A2348">
        <w:rPr>
          <w:rFonts w:ascii="Arial" w:hAnsi="Arial" w:cs="Arial"/>
        </w:rPr>
        <w:t>ad hoc</w:t>
      </w:r>
    </w:p>
    <w:p w14:paraId="43B9AD37" w14:textId="77777777" w:rsidR="00A32F9A" w:rsidRPr="004A2348" w:rsidRDefault="00A32F9A" w:rsidP="00405FE1">
      <w:pPr>
        <w:numPr>
          <w:ilvl w:val="0"/>
          <w:numId w:val="2"/>
        </w:numPr>
        <w:spacing w:after="120" w:line="240" w:lineRule="auto"/>
        <w:rPr>
          <w:rFonts w:ascii="Arial" w:hAnsi="Arial" w:cs="Arial"/>
        </w:rPr>
      </w:pPr>
      <w:r w:rsidRPr="004A2348">
        <w:rPr>
          <w:rFonts w:ascii="Arial" w:hAnsi="Arial" w:cs="Arial"/>
        </w:rPr>
        <w:t>Assets and services are accepted only where there is clear community benefit</w:t>
      </w:r>
    </w:p>
    <w:p w14:paraId="4536E68E" w14:textId="77777777" w:rsidR="00A32F9A" w:rsidRPr="004A2348" w:rsidRDefault="00A32F9A" w:rsidP="00405FE1">
      <w:pPr>
        <w:numPr>
          <w:ilvl w:val="0"/>
          <w:numId w:val="2"/>
        </w:numPr>
        <w:spacing w:after="120" w:line="240" w:lineRule="auto"/>
        <w:rPr>
          <w:rFonts w:ascii="Arial" w:hAnsi="Arial" w:cs="Arial"/>
        </w:rPr>
      </w:pPr>
      <w:r w:rsidRPr="004A2348">
        <w:rPr>
          <w:rFonts w:ascii="Arial" w:hAnsi="Arial" w:cs="Arial"/>
        </w:rPr>
        <w:t>Financial, legal and operational implications are fully understood before commitments are made</w:t>
      </w:r>
    </w:p>
    <w:p w14:paraId="6637ABAD" w14:textId="77777777" w:rsidR="00A32F9A" w:rsidRPr="004A2348" w:rsidRDefault="00A32F9A" w:rsidP="00405FE1">
      <w:pPr>
        <w:numPr>
          <w:ilvl w:val="0"/>
          <w:numId w:val="2"/>
        </w:numPr>
        <w:spacing w:after="120" w:line="240" w:lineRule="auto"/>
        <w:rPr>
          <w:rFonts w:ascii="Arial" w:hAnsi="Arial" w:cs="Arial"/>
        </w:rPr>
      </w:pPr>
      <w:r w:rsidRPr="004A2348">
        <w:rPr>
          <w:rFonts w:ascii="Arial" w:hAnsi="Arial" w:cs="Arial"/>
        </w:rPr>
        <w:t>Decisions are taken consistently over time, regardless of asset type or political context</w:t>
      </w:r>
    </w:p>
    <w:p w14:paraId="5698245D" w14:textId="5E93D33F" w:rsidR="000F4FA9" w:rsidRPr="004A2348" w:rsidRDefault="000F4FA9" w:rsidP="00405FE1">
      <w:pPr>
        <w:spacing w:after="120" w:line="240" w:lineRule="auto"/>
        <w:rPr>
          <w:rFonts w:ascii="Arial" w:hAnsi="Arial" w:cs="Arial"/>
        </w:rPr>
      </w:pPr>
      <w:r w:rsidRPr="004A2348">
        <w:rPr>
          <w:rFonts w:ascii="Arial" w:hAnsi="Arial" w:cs="Arial"/>
        </w:rPr>
        <w:t xml:space="preserve">This Devolution Framework is </w:t>
      </w:r>
      <w:r w:rsidR="00405FE1">
        <w:rPr>
          <w:rFonts w:ascii="Arial" w:hAnsi="Arial" w:cs="Arial"/>
        </w:rPr>
        <w:t xml:space="preserve">therefore </w:t>
      </w:r>
      <w:r w:rsidRPr="004A2348">
        <w:rPr>
          <w:rFonts w:ascii="Arial" w:hAnsi="Arial" w:cs="Arial"/>
        </w:rPr>
        <w:t>intended to provide a clear, practical and consistent basis for considering the devolution of assets and services from NSC.</w:t>
      </w:r>
      <w:r>
        <w:rPr>
          <w:rFonts w:ascii="Arial" w:hAnsi="Arial" w:cs="Arial"/>
        </w:rPr>
        <w:t xml:space="preserve"> </w:t>
      </w:r>
      <w:r w:rsidRPr="004A2348">
        <w:rPr>
          <w:rFonts w:ascii="Arial" w:hAnsi="Arial" w:cs="Arial"/>
        </w:rPr>
        <w:t>It ensures that decisions are:</w:t>
      </w:r>
    </w:p>
    <w:p w14:paraId="25B7EE43" w14:textId="77777777" w:rsidR="000F4FA9" w:rsidRPr="004A2348" w:rsidRDefault="000F4FA9" w:rsidP="00405FE1">
      <w:pPr>
        <w:numPr>
          <w:ilvl w:val="0"/>
          <w:numId w:val="2"/>
        </w:numPr>
        <w:spacing w:after="120" w:line="240" w:lineRule="auto"/>
        <w:rPr>
          <w:rFonts w:ascii="Arial" w:hAnsi="Arial" w:cs="Arial"/>
        </w:rPr>
      </w:pPr>
      <w:r w:rsidRPr="004A2348">
        <w:rPr>
          <w:rFonts w:ascii="Arial" w:hAnsi="Arial" w:cs="Arial"/>
        </w:rPr>
        <w:t>Strategically aligned</w:t>
      </w:r>
    </w:p>
    <w:p w14:paraId="1C3C3817" w14:textId="77777777" w:rsidR="000F4FA9" w:rsidRPr="004A2348" w:rsidRDefault="000F4FA9" w:rsidP="00405FE1">
      <w:pPr>
        <w:numPr>
          <w:ilvl w:val="0"/>
          <w:numId w:val="2"/>
        </w:numPr>
        <w:spacing w:after="120" w:line="240" w:lineRule="auto"/>
        <w:rPr>
          <w:rFonts w:ascii="Arial" w:hAnsi="Arial" w:cs="Arial"/>
        </w:rPr>
      </w:pPr>
      <w:r w:rsidRPr="004A2348">
        <w:rPr>
          <w:rFonts w:ascii="Arial" w:hAnsi="Arial" w:cs="Arial"/>
        </w:rPr>
        <w:t>Evidence-led</w:t>
      </w:r>
    </w:p>
    <w:p w14:paraId="4D40833A" w14:textId="77777777" w:rsidR="000F4FA9" w:rsidRPr="004A2348" w:rsidRDefault="000F4FA9" w:rsidP="00405FE1">
      <w:pPr>
        <w:numPr>
          <w:ilvl w:val="0"/>
          <w:numId w:val="2"/>
        </w:numPr>
        <w:spacing w:after="120" w:line="240" w:lineRule="auto"/>
        <w:rPr>
          <w:rFonts w:ascii="Arial" w:hAnsi="Arial" w:cs="Arial"/>
        </w:rPr>
      </w:pPr>
      <w:r w:rsidRPr="004A2348">
        <w:rPr>
          <w:rFonts w:ascii="Arial" w:hAnsi="Arial" w:cs="Arial"/>
        </w:rPr>
        <w:t>Financially and operationally sustainable</w:t>
      </w:r>
    </w:p>
    <w:p w14:paraId="3EF71CBD" w14:textId="77777777" w:rsidR="000F4FA9" w:rsidRPr="004A2348" w:rsidRDefault="000F4FA9" w:rsidP="00405FE1">
      <w:pPr>
        <w:numPr>
          <w:ilvl w:val="0"/>
          <w:numId w:val="2"/>
        </w:numPr>
        <w:spacing w:after="120" w:line="240" w:lineRule="auto"/>
        <w:rPr>
          <w:rFonts w:ascii="Arial" w:hAnsi="Arial" w:cs="Arial"/>
        </w:rPr>
      </w:pPr>
      <w:r w:rsidRPr="004A2348">
        <w:rPr>
          <w:rFonts w:ascii="Arial" w:hAnsi="Arial" w:cs="Arial"/>
        </w:rPr>
        <w:t>Transparent and accountable</w:t>
      </w:r>
    </w:p>
    <w:p w14:paraId="2916623E" w14:textId="66B71D9B" w:rsidR="000F4FA9" w:rsidRPr="004A2348" w:rsidRDefault="000F4FA9" w:rsidP="000F4FA9">
      <w:pPr>
        <w:rPr>
          <w:rFonts w:ascii="Arial" w:hAnsi="Arial" w:cs="Arial"/>
        </w:rPr>
      </w:pPr>
      <w:r w:rsidRPr="004A2348">
        <w:rPr>
          <w:rFonts w:ascii="Arial" w:hAnsi="Arial" w:cs="Arial"/>
        </w:rPr>
        <w:t xml:space="preserve">By using this framework, </w:t>
      </w:r>
      <w:proofErr w:type="spellStart"/>
      <w:r w:rsidRPr="004A2348">
        <w:rPr>
          <w:rFonts w:ascii="Arial" w:hAnsi="Arial" w:cs="Arial"/>
        </w:rPr>
        <w:t>WsMTC</w:t>
      </w:r>
      <w:proofErr w:type="spellEnd"/>
      <w:r w:rsidRPr="004A2348">
        <w:rPr>
          <w:rFonts w:ascii="Arial" w:hAnsi="Arial" w:cs="Arial"/>
        </w:rPr>
        <w:t xml:space="preserve"> can confidently progress devolution opportunities that deliver lasting benefit for communities while protecting the council’s long-term </w:t>
      </w:r>
      <w:r w:rsidR="00405FE1">
        <w:rPr>
          <w:rFonts w:ascii="Arial" w:hAnsi="Arial" w:cs="Arial"/>
        </w:rPr>
        <w:t>priorities</w:t>
      </w:r>
      <w:r w:rsidRPr="004A2348">
        <w:rPr>
          <w:rFonts w:ascii="Arial" w:hAnsi="Arial" w:cs="Arial"/>
        </w:rPr>
        <w:t xml:space="preserve"> and support the delivery of </w:t>
      </w:r>
      <w:proofErr w:type="spellStart"/>
      <w:r w:rsidRPr="004A2348">
        <w:rPr>
          <w:rFonts w:ascii="Arial" w:hAnsi="Arial" w:cs="Arial"/>
        </w:rPr>
        <w:t>WsMTC’s</w:t>
      </w:r>
      <w:proofErr w:type="spellEnd"/>
      <w:r w:rsidRPr="004A2348">
        <w:rPr>
          <w:rFonts w:ascii="Arial" w:hAnsi="Arial" w:cs="Arial"/>
        </w:rPr>
        <w:t xml:space="preserve"> Strategy 2020 – 2030.</w:t>
      </w:r>
    </w:p>
    <w:p w14:paraId="64402697" w14:textId="77777777" w:rsidR="00A32F9A" w:rsidRPr="004A2348" w:rsidRDefault="00A32F9A" w:rsidP="008310C5">
      <w:pPr>
        <w:pStyle w:val="Heading1"/>
      </w:pPr>
      <w:bookmarkStart w:id="2" w:name="_Toc221475100"/>
      <w:r w:rsidRPr="004A2348">
        <w:lastRenderedPageBreak/>
        <w:t>3. Strategic Context</w:t>
      </w:r>
      <w:bookmarkEnd w:id="2"/>
    </w:p>
    <w:p w14:paraId="7B275668" w14:textId="77777777" w:rsidR="00214848" w:rsidRPr="00784137" w:rsidRDefault="00A32F9A" w:rsidP="008310C5">
      <w:pPr>
        <w:pStyle w:val="Heading2"/>
      </w:pPr>
      <w:bookmarkStart w:id="3" w:name="_Toc221475101"/>
      <w:r w:rsidRPr="00784137">
        <w:t xml:space="preserve">3.1 </w:t>
      </w:r>
      <w:r w:rsidR="00214848" w:rsidRPr="00784137">
        <w:t>Alignment with the North Somerset Council Devolution Framework</w:t>
      </w:r>
      <w:bookmarkEnd w:id="3"/>
    </w:p>
    <w:p w14:paraId="175B7029" w14:textId="58CD02E9" w:rsidR="00214848" w:rsidRPr="004A2348" w:rsidRDefault="00214848" w:rsidP="00214848">
      <w:pPr>
        <w:rPr>
          <w:rFonts w:ascii="Arial" w:hAnsi="Arial" w:cs="Arial"/>
        </w:rPr>
      </w:pPr>
      <w:r w:rsidRPr="004A2348">
        <w:rPr>
          <w:rFonts w:ascii="Arial" w:hAnsi="Arial" w:cs="Arial"/>
        </w:rPr>
        <w:t>N</w:t>
      </w:r>
      <w:r w:rsidR="005D3C46" w:rsidRPr="004A2348">
        <w:rPr>
          <w:rFonts w:ascii="Arial" w:hAnsi="Arial" w:cs="Arial"/>
        </w:rPr>
        <w:t>SC</w:t>
      </w:r>
      <w:r w:rsidRPr="004A2348">
        <w:rPr>
          <w:rFonts w:ascii="Arial" w:hAnsi="Arial" w:cs="Arial"/>
        </w:rPr>
        <w:t xml:space="preserve"> retains statutory responsibility for decisions about whether assets or services are appropriate for devolution.</w:t>
      </w:r>
      <w:r w:rsidR="005D3C46" w:rsidRPr="004A2348">
        <w:rPr>
          <w:rFonts w:ascii="Arial" w:hAnsi="Arial" w:cs="Arial"/>
        </w:rPr>
        <w:t xml:space="preserve"> </w:t>
      </w:r>
      <w:r w:rsidRPr="004A2348">
        <w:rPr>
          <w:rFonts w:ascii="Arial" w:hAnsi="Arial" w:cs="Arial"/>
        </w:rPr>
        <w:t xml:space="preserve">Therefore, </w:t>
      </w:r>
      <w:proofErr w:type="spellStart"/>
      <w:r w:rsidRPr="004A2348">
        <w:rPr>
          <w:rFonts w:ascii="Arial" w:hAnsi="Arial" w:cs="Arial"/>
        </w:rPr>
        <w:t>WsMTC’s</w:t>
      </w:r>
      <w:proofErr w:type="spellEnd"/>
      <w:r w:rsidRPr="004A2348">
        <w:rPr>
          <w:rFonts w:ascii="Arial" w:hAnsi="Arial" w:cs="Arial"/>
        </w:rPr>
        <w:t xml:space="preserve"> Devolution Framework:</w:t>
      </w:r>
    </w:p>
    <w:p w14:paraId="29EA8034" w14:textId="77777777" w:rsidR="00214848" w:rsidRPr="004A2348" w:rsidRDefault="00214848" w:rsidP="00214848">
      <w:pPr>
        <w:numPr>
          <w:ilvl w:val="0"/>
          <w:numId w:val="4"/>
        </w:numPr>
        <w:rPr>
          <w:rFonts w:ascii="Arial" w:hAnsi="Arial" w:cs="Arial"/>
        </w:rPr>
      </w:pPr>
      <w:r w:rsidRPr="004A2348">
        <w:rPr>
          <w:rFonts w:ascii="Arial" w:hAnsi="Arial" w:cs="Arial"/>
        </w:rPr>
        <w:t>Complements, but does not replace, NSC’s decision-making role</w:t>
      </w:r>
    </w:p>
    <w:p w14:paraId="24452448" w14:textId="77777777" w:rsidR="00214848" w:rsidRPr="004A2348" w:rsidRDefault="00214848" w:rsidP="00214848">
      <w:pPr>
        <w:numPr>
          <w:ilvl w:val="0"/>
          <w:numId w:val="4"/>
        </w:numPr>
        <w:rPr>
          <w:rFonts w:ascii="Arial" w:hAnsi="Arial" w:cs="Arial"/>
        </w:rPr>
      </w:pPr>
      <w:r w:rsidRPr="004A2348">
        <w:rPr>
          <w:rFonts w:ascii="Arial" w:hAnsi="Arial" w:cs="Arial"/>
        </w:rPr>
        <w:t xml:space="preserve">Sets out how </w:t>
      </w:r>
      <w:proofErr w:type="spellStart"/>
      <w:r w:rsidRPr="004A2348">
        <w:rPr>
          <w:rFonts w:ascii="Arial" w:hAnsi="Arial" w:cs="Arial"/>
        </w:rPr>
        <w:t>WsMTC</w:t>
      </w:r>
      <w:proofErr w:type="spellEnd"/>
      <w:r w:rsidRPr="004A2348">
        <w:rPr>
          <w:rFonts w:ascii="Arial" w:hAnsi="Arial" w:cs="Arial"/>
        </w:rPr>
        <w:t xml:space="preserve"> will respond once NSC has indicated that devolution is appropriate in principle</w:t>
      </w:r>
    </w:p>
    <w:p w14:paraId="0B8DAC63" w14:textId="77777777" w:rsidR="00214848" w:rsidRPr="004A2348" w:rsidRDefault="00214848" w:rsidP="00214848">
      <w:pPr>
        <w:numPr>
          <w:ilvl w:val="0"/>
          <w:numId w:val="4"/>
        </w:numPr>
        <w:rPr>
          <w:rFonts w:ascii="Arial" w:hAnsi="Arial" w:cs="Arial"/>
        </w:rPr>
      </w:pPr>
      <w:r w:rsidRPr="004A2348">
        <w:rPr>
          <w:rFonts w:ascii="Arial" w:hAnsi="Arial" w:cs="Arial"/>
        </w:rPr>
        <w:t xml:space="preserve">Provides assurance that </w:t>
      </w:r>
      <w:proofErr w:type="spellStart"/>
      <w:r w:rsidRPr="004A2348">
        <w:rPr>
          <w:rFonts w:ascii="Arial" w:hAnsi="Arial" w:cs="Arial"/>
        </w:rPr>
        <w:t>WsMTC</w:t>
      </w:r>
      <w:proofErr w:type="spellEnd"/>
      <w:r w:rsidRPr="004A2348">
        <w:rPr>
          <w:rFonts w:ascii="Arial" w:hAnsi="Arial" w:cs="Arial"/>
        </w:rPr>
        <w:t xml:space="preserve"> will act as a responsible, sustainable and accountable steward of devolved assets and services</w:t>
      </w:r>
    </w:p>
    <w:p w14:paraId="551AF75A" w14:textId="612E83B3" w:rsidR="00214848" w:rsidRPr="004A2348" w:rsidRDefault="00214848" w:rsidP="00214848">
      <w:pPr>
        <w:rPr>
          <w:rFonts w:ascii="Arial" w:hAnsi="Arial" w:cs="Arial"/>
        </w:rPr>
      </w:pPr>
      <w:r w:rsidRPr="004A2348">
        <w:rPr>
          <w:rFonts w:ascii="Arial" w:hAnsi="Arial" w:cs="Arial"/>
        </w:rPr>
        <w:t xml:space="preserve">The </w:t>
      </w:r>
      <w:r w:rsidR="005D3C46" w:rsidRPr="004A2348">
        <w:rPr>
          <w:rFonts w:ascii="Arial" w:hAnsi="Arial" w:cs="Arial"/>
        </w:rPr>
        <w:t>c</w:t>
      </w:r>
      <w:r w:rsidRPr="004A2348">
        <w:rPr>
          <w:rFonts w:ascii="Arial" w:hAnsi="Arial" w:cs="Arial"/>
        </w:rPr>
        <w:t xml:space="preserve">ouncil will continue to use </w:t>
      </w:r>
      <w:r w:rsidRPr="00784137">
        <w:rPr>
          <w:rFonts w:ascii="Arial" w:hAnsi="Arial" w:cs="Arial"/>
        </w:rPr>
        <w:t>NSC’s Local Framework Agreement</w:t>
      </w:r>
      <w:r w:rsidR="005D3C46" w:rsidRPr="00784137">
        <w:rPr>
          <w:rFonts w:ascii="Arial" w:hAnsi="Arial" w:cs="Arial"/>
        </w:rPr>
        <w:t xml:space="preserve"> </w:t>
      </w:r>
      <w:r w:rsidRPr="00784137">
        <w:rPr>
          <w:rFonts w:ascii="Arial" w:hAnsi="Arial" w:cs="Arial"/>
        </w:rPr>
        <w:t>as the central external reference document for all asset and service transfer discussions.</w:t>
      </w:r>
    </w:p>
    <w:p w14:paraId="3BE3F0E0" w14:textId="7FA8B73D" w:rsidR="00214848" w:rsidRPr="008310C5" w:rsidRDefault="00A32F9A" w:rsidP="008310C5">
      <w:pPr>
        <w:pStyle w:val="Heading2"/>
      </w:pPr>
      <w:bookmarkStart w:id="4" w:name="_Toc221475102"/>
      <w:r w:rsidRPr="008310C5">
        <w:t xml:space="preserve">3.2 </w:t>
      </w:r>
      <w:r w:rsidR="00214848" w:rsidRPr="008310C5">
        <w:t>Alignment with the Town Council Strategy</w:t>
      </w:r>
      <w:bookmarkEnd w:id="4"/>
    </w:p>
    <w:p w14:paraId="6BCCE8A9" w14:textId="77777777" w:rsidR="00431358" w:rsidRPr="004A2348" w:rsidRDefault="00431358" w:rsidP="00431358">
      <w:pPr>
        <w:rPr>
          <w:rFonts w:ascii="Arial" w:hAnsi="Arial" w:cs="Arial"/>
        </w:rPr>
      </w:pPr>
      <w:r w:rsidRPr="004A2348">
        <w:rPr>
          <w:rFonts w:ascii="Arial" w:hAnsi="Arial" w:cs="Arial"/>
        </w:rPr>
        <w:t xml:space="preserve">The Town Council Strategy 2020–2030 sets out a clear ambition for </w:t>
      </w:r>
      <w:proofErr w:type="spellStart"/>
      <w:r w:rsidRPr="004A2348">
        <w:rPr>
          <w:rFonts w:ascii="Arial" w:hAnsi="Arial" w:cs="Arial"/>
        </w:rPr>
        <w:t>WsMTC</w:t>
      </w:r>
      <w:proofErr w:type="spellEnd"/>
      <w:r w:rsidRPr="004A2348">
        <w:rPr>
          <w:rFonts w:ascii="Arial" w:hAnsi="Arial" w:cs="Arial"/>
        </w:rPr>
        <w:t xml:space="preserve"> to be a relevant, responsible and proactive first tier of local government, working with communities and partners to improve quality of life, civic pride and place</w:t>
      </w:r>
      <w:r w:rsidRPr="004A2348">
        <w:rPr>
          <w:rFonts w:ascii="Arial" w:hAnsi="Arial" w:cs="Arial"/>
        </w:rPr>
        <w:noBreakHyphen/>
        <w:t>making.</w:t>
      </w:r>
    </w:p>
    <w:p w14:paraId="2F068040" w14:textId="4282D1F6" w:rsidR="00431358" w:rsidRPr="004A2348" w:rsidRDefault="00431358" w:rsidP="00784137">
      <w:pPr>
        <w:spacing w:after="120" w:line="240" w:lineRule="auto"/>
        <w:rPr>
          <w:rFonts w:ascii="Arial" w:hAnsi="Arial" w:cs="Arial"/>
        </w:rPr>
      </w:pPr>
      <w:r w:rsidRPr="004A2348">
        <w:rPr>
          <w:rFonts w:ascii="Arial" w:hAnsi="Arial" w:cs="Arial"/>
        </w:rPr>
        <w:t xml:space="preserve">Within this context, devolution is not a new direction, but a natural extension of the </w:t>
      </w:r>
      <w:r w:rsidR="005D3C46" w:rsidRPr="004A2348">
        <w:rPr>
          <w:rFonts w:ascii="Arial" w:hAnsi="Arial" w:cs="Arial"/>
        </w:rPr>
        <w:t>c</w:t>
      </w:r>
      <w:r w:rsidRPr="004A2348">
        <w:rPr>
          <w:rFonts w:ascii="Arial" w:hAnsi="Arial" w:cs="Arial"/>
        </w:rPr>
        <w:t>ouncil’s existing strategic trajectory towards:</w:t>
      </w:r>
    </w:p>
    <w:p w14:paraId="5934784F" w14:textId="2A5A0314" w:rsidR="007F2CDE" w:rsidRPr="008310C5" w:rsidRDefault="00431358"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 xml:space="preserve">Greater local responsibility and leadership </w:t>
      </w:r>
    </w:p>
    <w:p w14:paraId="6C45D04B" w14:textId="2C3D44F1" w:rsidR="007F2CDE" w:rsidRPr="008310C5" w:rsidRDefault="00431358"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Long</w:t>
      </w:r>
      <w:r w:rsidRPr="008310C5">
        <w:rPr>
          <w:rFonts w:ascii="Arial" w:hAnsi="Arial" w:cs="Arial"/>
        </w:rPr>
        <w:noBreakHyphen/>
        <w:t xml:space="preserve">term asset stewardship </w:t>
      </w:r>
    </w:p>
    <w:p w14:paraId="2772DD9C" w14:textId="22E7A8A3" w:rsidR="00431358" w:rsidRPr="008310C5" w:rsidRDefault="00431358"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Locally responsive service delivery</w:t>
      </w:r>
    </w:p>
    <w:p w14:paraId="7CAC72A6" w14:textId="77777777" w:rsidR="00431358" w:rsidRPr="004A2348" w:rsidRDefault="00431358" w:rsidP="00431358">
      <w:pPr>
        <w:rPr>
          <w:rFonts w:ascii="Arial" w:hAnsi="Arial" w:cs="Arial"/>
        </w:rPr>
      </w:pPr>
      <w:r w:rsidRPr="004A2348">
        <w:rPr>
          <w:rFonts w:ascii="Arial" w:hAnsi="Arial" w:cs="Arial"/>
        </w:rPr>
        <w:t>Devolution is therefore best understood as an enabling mechanism to deliver the Strategy more effectively at a local level.</w:t>
      </w:r>
    </w:p>
    <w:p w14:paraId="2C7A0EA5" w14:textId="6755B422" w:rsidR="00A32F9A" w:rsidRPr="004A2348" w:rsidRDefault="00A32F9A" w:rsidP="008310C5">
      <w:pPr>
        <w:pStyle w:val="Heading1"/>
      </w:pPr>
      <w:bookmarkStart w:id="5" w:name="_Toc221475103"/>
      <w:r w:rsidRPr="004A2348">
        <w:t>4. N</w:t>
      </w:r>
      <w:r w:rsidR="005D3C46" w:rsidRPr="004A2348">
        <w:t>SC</w:t>
      </w:r>
      <w:r w:rsidRPr="004A2348">
        <w:t xml:space="preserve"> Devolution Framework – </w:t>
      </w:r>
      <w:r w:rsidR="005D3C46" w:rsidRPr="004A2348">
        <w:t>Summary of k</w:t>
      </w:r>
      <w:r w:rsidRPr="004A2348">
        <w:t xml:space="preserve">ey </w:t>
      </w:r>
      <w:r w:rsidR="005D3C46" w:rsidRPr="004A2348">
        <w:t>e</w:t>
      </w:r>
      <w:r w:rsidRPr="004A2348">
        <w:t>lements</w:t>
      </w:r>
      <w:bookmarkEnd w:id="5"/>
    </w:p>
    <w:p w14:paraId="01EB9C14" w14:textId="77E0573E" w:rsidR="00A32F9A" w:rsidRPr="004A2348" w:rsidRDefault="007F2CDE" w:rsidP="00A32F9A">
      <w:pPr>
        <w:rPr>
          <w:rFonts w:ascii="Arial" w:hAnsi="Arial" w:cs="Arial"/>
        </w:rPr>
      </w:pPr>
      <w:r w:rsidRPr="004A2348">
        <w:rPr>
          <w:rFonts w:ascii="Arial" w:hAnsi="Arial" w:cs="Arial"/>
        </w:rPr>
        <w:t>This section provides a short, practical overview of the key elements of North Somerset Council’s Devolution Framework. It is included for contextual reference and</w:t>
      </w:r>
      <w:r w:rsidR="005D3C46" w:rsidRPr="004A2348">
        <w:rPr>
          <w:rFonts w:ascii="Arial" w:hAnsi="Arial" w:cs="Arial"/>
        </w:rPr>
        <w:t xml:space="preserve"> to </w:t>
      </w:r>
      <w:r w:rsidRPr="004A2348">
        <w:rPr>
          <w:rFonts w:ascii="Arial" w:hAnsi="Arial" w:cs="Arial"/>
        </w:rPr>
        <w:t xml:space="preserve">support councillors in understanding the external framework within which </w:t>
      </w:r>
      <w:proofErr w:type="spellStart"/>
      <w:r w:rsidRPr="004A2348">
        <w:rPr>
          <w:rFonts w:ascii="Arial" w:hAnsi="Arial" w:cs="Arial"/>
        </w:rPr>
        <w:t>WsMTC</w:t>
      </w:r>
      <w:proofErr w:type="spellEnd"/>
      <w:r w:rsidRPr="004A2348">
        <w:rPr>
          <w:rFonts w:ascii="Arial" w:hAnsi="Arial" w:cs="Arial"/>
        </w:rPr>
        <w:t xml:space="preserve"> must operate</w:t>
      </w:r>
      <w:r w:rsidR="005D3C46" w:rsidRPr="004A2348">
        <w:rPr>
          <w:rFonts w:ascii="Arial" w:hAnsi="Arial" w:cs="Arial"/>
        </w:rPr>
        <w:t xml:space="preserve">. </w:t>
      </w:r>
    </w:p>
    <w:p w14:paraId="46CF64BC" w14:textId="77777777" w:rsidR="00A32F9A" w:rsidRPr="004A2348" w:rsidRDefault="00A32F9A" w:rsidP="008310C5">
      <w:pPr>
        <w:pStyle w:val="Heading2"/>
      </w:pPr>
      <w:bookmarkStart w:id="6" w:name="_Toc221475104"/>
      <w:r w:rsidRPr="004A2348">
        <w:t>4.1 Purpose and Objectives of the NSC Framework</w:t>
      </w:r>
      <w:bookmarkEnd w:id="6"/>
    </w:p>
    <w:p w14:paraId="1D58665B" w14:textId="608BEB54" w:rsidR="00A32F9A" w:rsidRPr="004A2348" w:rsidRDefault="00A32F9A" w:rsidP="00A32F9A">
      <w:pPr>
        <w:rPr>
          <w:rFonts w:ascii="Arial" w:hAnsi="Arial" w:cs="Arial"/>
        </w:rPr>
      </w:pPr>
      <w:r w:rsidRPr="004A2348">
        <w:rPr>
          <w:rFonts w:ascii="Arial" w:hAnsi="Arial" w:cs="Arial"/>
        </w:rPr>
        <w:t>N</w:t>
      </w:r>
      <w:r w:rsidR="005D3C46" w:rsidRPr="004A2348">
        <w:rPr>
          <w:rFonts w:ascii="Arial" w:hAnsi="Arial" w:cs="Arial"/>
        </w:rPr>
        <w:t>SC’s</w:t>
      </w:r>
      <w:r w:rsidRPr="004A2348">
        <w:rPr>
          <w:rFonts w:ascii="Arial" w:hAnsi="Arial" w:cs="Arial"/>
        </w:rPr>
        <w:t xml:space="preserve"> </w:t>
      </w:r>
      <w:r w:rsidR="005D3C46" w:rsidRPr="004A2348">
        <w:rPr>
          <w:rFonts w:ascii="Arial" w:hAnsi="Arial" w:cs="Arial"/>
        </w:rPr>
        <w:t>Local</w:t>
      </w:r>
      <w:r w:rsidRPr="004A2348">
        <w:rPr>
          <w:rFonts w:ascii="Arial" w:hAnsi="Arial" w:cs="Arial"/>
        </w:rPr>
        <w:t xml:space="preserve"> Framework sets out how assets and services may be devolved to Town and Parish Councils and community organisations to give communities greater local control, while ensuring that statutory, financial and strategic responsibilities are met.</w:t>
      </w:r>
    </w:p>
    <w:p w14:paraId="635B644F" w14:textId="77777777" w:rsidR="00A32F9A" w:rsidRPr="004A2348" w:rsidRDefault="00A32F9A" w:rsidP="00A32F9A">
      <w:pPr>
        <w:rPr>
          <w:rFonts w:ascii="Arial" w:hAnsi="Arial" w:cs="Arial"/>
        </w:rPr>
      </w:pPr>
      <w:r w:rsidRPr="004A2348">
        <w:rPr>
          <w:rFonts w:ascii="Arial" w:hAnsi="Arial" w:cs="Arial"/>
        </w:rPr>
        <w:t>The key objectives of the NSC framework are to:</w:t>
      </w:r>
    </w:p>
    <w:p w14:paraId="44240DD4"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Empower communities to shape and manage local assets and services</w:t>
      </w:r>
    </w:p>
    <w:p w14:paraId="363363C5"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Improve outcomes through place-based, community-led solutions</w:t>
      </w:r>
    </w:p>
    <w:p w14:paraId="6C8749AA" w14:textId="7522E489"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 xml:space="preserve">Strengthen collaboration and co-production with Town and Parish Councils and the </w:t>
      </w:r>
      <w:r w:rsidR="00AD1812" w:rsidRPr="004A2348">
        <w:rPr>
          <w:rFonts w:ascii="Arial" w:hAnsi="Arial" w:cs="Arial"/>
        </w:rPr>
        <w:t xml:space="preserve">VCSE </w:t>
      </w:r>
      <w:r w:rsidRPr="004A2348">
        <w:rPr>
          <w:rFonts w:ascii="Arial" w:hAnsi="Arial" w:cs="Arial"/>
        </w:rPr>
        <w:t>sector</w:t>
      </w:r>
    </w:p>
    <w:p w14:paraId="1D21FB71"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Ensure fairness, transparency and consistency in decision-making</w:t>
      </w:r>
    </w:p>
    <w:p w14:paraId="3BB7DB1E" w14:textId="3EEC3DEE"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 xml:space="preserve">Balance local aspirations with wider </w:t>
      </w:r>
      <w:r w:rsidR="00AD1812" w:rsidRPr="004A2348">
        <w:rPr>
          <w:rFonts w:ascii="Arial" w:hAnsi="Arial" w:cs="Arial"/>
        </w:rPr>
        <w:t>local authority corporate</w:t>
      </w:r>
      <w:r w:rsidRPr="004A2348">
        <w:rPr>
          <w:rFonts w:ascii="Arial" w:hAnsi="Arial" w:cs="Arial"/>
        </w:rPr>
        <w:t xml:space="preserve"> responsibilities, value for money and service impacts</w:t>
      </w:r>
    </w:p>
    <w:p w14:paraId="175DE92A" w14:textId="77777777" w:rsidR="00A32F9A" w:rsidRPr="004A2348" w:rsidRDefault="00A32F9A" w:rsidP="00A32F9A">
      <w:pPr>
        <w:rPr>
          <w:rFonts w:ascii="Arial" w:hAnsi="Arial" w:cs="Arial"/>
        </w:rPr>
      </w:pPr>
      <w:r w:rsidRPr="004A2348">
        <w:rPr>
          <w:rFonts w:ascii="Arial" w:hAnsi="Arial" w:cs="Arial"/>
        </w:rPr>
        <w:lastRenderedPageBreak/>
        <w:t>The framework recognises that devolution may not always result in full transfer and that different outcomes may be appropriate depending on risk, capacity and benefit.</w:t>
      </w:r>
    </w:p>
    <w:p w14:paraId="08C6ACE1" w14:textId="77777777" w:rsidR="00A32F9A" w:rsidRPr="004A2348" w:rsidRDefault="00A32F9A" w:rsidP="008310C5">
      <w:pPr>
        <w:pStyle w:val="Heading2"/>
      </w:pPr>
      <w:bookmarkStart w:id="7" w:name="_Toc221475105"/>
      <w:r w:rsidRPr="004A2348">
        <w:t>4.2 Potential Outcomes of Devolution – Delivery Pathways</w:t>
      </w:r>
      <w:bookmarkEnd w:id="7"/>
    </w:p>
    <w:p w14:paraId="48E2E531" w14:textId="395EAA86" w:rsidR="00A32F9A" w:rsidRPr="004A2348" w:rsidRDefault="00AD1812" w:rsidP="00A32F9A">
      <w:pPr>
        <w:rPr>
          <w:rFonts w:ascii="Arial" w:hAnsi="Arial" w:cs="Arial"/>
        </w:rPr>
      </w:pPr>
      <w:r w:rsidRPr="004A2348">
        <w:rPr>
          <w:rFonts w:ascii="Arial" w:hAnsi="Arial" w:cs="Arial"/>
        </w:rPr>
        <w:t xml:space="preserve">The </w:t>
      </w:r>
      <w:r w:rsidR="00A32F9A" w:rsidRPr="004A2348">
        <w:rPr>
          <w:rFonts w:ascii="Arial" w:hAnsi="Arial" w:cs="Arial"/>
        </w:rPr>
        <w:t xml:space="preserve">NSC </w:t>
      </w:r>
      <w:r w:rsidRPr="004A2348">
        <w:rPr>
          <w:rFonts w:ascii="Arial" w:hAnsi="Arial" w:cs="Arial"/>
        </w:rPr>
        <w:t xml:space="preserve">framework </w:t>
      </w:r>
      <w:r w:rsidR="00A32F9A" w:rsidRPr="004A2348">
        <w:rPr>
          <w:rFonts w:ascii="Arial" w:hAnsi="Arial" w:cs="Arial"/>
        </w:rPr>
        <w:t>identifies a range of delivery pathways to reflect different levels of ownership, control and responsibility</w:t>
      </w:r>
      <w:r w:rsidRPr="004A2348">
        <w:rPr>
          <w:rFonts w:ascii="Arial" w:hAnsi="Arial" w:cs="Arial"/>
        </w:rPr>
        <w:t xml:space="preserve"> from devolution partners</w:t>
      </w:r>
      <w:r w:rsidR="00A32F9A" w:rsidRPr="004A2348">
        <w:rPr>
          <w:rFonts w:ascii="Arial" w:hAnsi="Arial" w:cs="Arial"/>
        </w:rPr>
        <w:t>. These include:</w:t>
      </w:r>
    </w:p>
    <w:p w14:paraId="437F5E25" w14:textId="6E204234" w:rsidR="00A32F9A" w:rsidRPr="004A2348" w:rsidRDefault="0082602E" w:rsidP="00A32F9A">
      <w:pPr>
        <w:numPr>
          <w:ilvl w:val="0"/>
          <w:numId w:val="6"/>
        </w:numPr>
        <w:tabs>
          <w:tab w:val="clear" w:pos="360"/>
          <w:tab w:val="num" w:pos="720"/>
        </w:tabs>
        <w:rPr>
          <w:rFonts w:ascii="Arial" w:hAnsi="Arial" w:cs="Arial"/>
        </w:rPr>
      </w:pPr>
      <w:r w:rsidRPr="004A2348">
        <w:rPr>
          <w:rFonts w:ascii="Arial" w:hAnsi="Arial" w:cs="Arial"/>
          <w:b/>
          <w:bCs/>
        </w:rPr>
        <w:t xml:space="preserve">DELIVERY PATHWAY 1: </w:t>
      </w:r>
      <w:r w:rsidR="00A32F9A" w:rsidRPr="004A2348">
        <w:rPr>
          <w:rFonts w:ascii="Arial" w:hAnsi="Arial" w:cs="Arial"/>
          <w:b/>
          <w:bCs/>
        </w:rPr>
        <w:t>Influencing and Monitoring</w:t>
      </w:r>
      <w:r w:rsidR="00A32F9A" w:rsidRPr="004A2348">
        <w:rPr>
          <w:rFonts w:ascii="Arial" w:hAnsi="Arial" w:cs="Arial"/>
        </w:rPr>
        <w:t xml:space="preserve"> – shaping or monitoring how NSC services or assets are managed, without transfer of responsibility</w:t>
      </w:r>
    </w:p>
    <w:p w14:paraId="084B8703" w14:textId="03440679" w:rsidR="00A32F9A" w:rsidRPr="004A2348" w:rsidRDefault="0082602E" w:rsidP="00A32F9A">
      <w:pPr>
        <w:numPr>
          <w:ilvl w:val="0"/>
          <w:numId w:val="6"/>
        </w:numPr>
        <w:tabs>
          <w:tab w:val="clear" w:pos="360"/>
          <w:tab w:val="num" w:pos="720"/>
        </w:tabs>
        <w:rPr>
          <w:rFonts w:ascii="Arial" w:hAnsi="Arial" w:cs="Arial"/>
        </w:rPr>
      </w:pPr>
      <w:r w:rsidRPr="004A2348">
        <w:rPr>
          <w:rFonts w:ascii="Arial" w:hAnsi="Arial" w:cs="Arial"/>
          <w:b/>
          <w:bCs/>
        </w:rPr>
        <w:t xml:space="preserve">DELIVERY PATHWAY 2: </w:t>
      </w:r>
      <w:r w:rsidR="00A32F9A" w:rsidRPr="004A2348">
        <w:rPr>
          <w:rFonts w:ascii="Arial" w:hAnsi="Arial" w:cs="Arial"/>
          <w:b/>
          <w:bCs/>
        </w:rPr>
        <w:t>Joint / Enhanced Delivery</w:t>
      </w:r>
      <w:r w:rsidR="00A32F9A" w:rsidRPr="004A2348">
        <w:rPr>
          <w:rFonts w:ascii="Arial" w:hAnsi="Arial" w:cs="Arial"/>
        </w:rPr>
        <w:t xml:space="preserve"> – funding or delivering enhancements above NSC’s baseline service</w:t>
      </w:r>
    </w:p>
    <w:p w14:paraId="54874233" w14:textId="67E1C531" w:rsidR="00A32F9A" w:rsidRPr="004A2348" w:rsidRDefault="0082602E" w:rsidP="00A32F9A">
      <w:pPr>
        <w:numPr>
          <w:ilvl w:val="0"/>
          <w:numId w:val="6"/>
        </w:numPr>
        <w:tabs>
          <w:tab w:val="clear" w:pos="360"/>
          <w:tab w:val="num" w:pos="720"/>
        </w:tabs>
        <w:rPr>
          <w:rFonts w:ascii="Arial" w:hAnsi="Arial" w:cs="Arial"/>
        </w:rPr>
      </w:pPr>
      <w:r w:rsidRPr="004A2348">
        <w:rPr>
          <w:rFonts w:ascii="Arial" w:hAnsi="Arial" w:cs="Arial"/>
          <w:b/>
          <w:bCs/>
        </w:rPr>
        <w:t xml:space="preserve">DELIVERY PATHWAY 3: </w:t>
      </w:r>
      <w:r w:rsidR="00A32F9A" w:rsidRPr="004A2348">
        <w:rPr>
          <w:rFonts w:ascii="Arial" w:hAnsi="Arial" w:cs="Arial"/>
          <w:b/>
          <w:bCs/>
        </w:rPr>
        <w:t>Agency, Management or Licence Agreements</w:t>
      </w:r>
      <w:r w:rsidR="00A32F9A" w:rsidRPr="004A2348">
        <w:rPr>
          <w:rFonts w:ascii="Arial" w:hAnsi="Arial" w:cs="Arial"/>
        </w:rPr>
        <w:t xml:space="preserve"> – formal agreements to manage or enhance assets or services, often with NSC retaining ownership</w:t>
      </w:r>
    </w:p>
    <w:p w14:paraId="64037CA3" w14:textId="559854A3" w:rsidR="00A32F9A" w:rsidRPr="004A2348" w:rsidRDefault="0082602E" w:rsidP="00A32F9A">
      <w:pPr>
        <w:numPr>
          <w:ilvl w:val="0"/>
          <w:numId w:val="6"/>
        </w:numPr>
        <w:tabs>
          <w:tab w:val="clear" w:pos="360"/>
          <w:tab w:val="num" w:pos="720"/>
        </w:tabs>
        <w:rPr>
          <w:rFonts w:ascii="Arial" w:hAnsi="Arial" w:cs="Arial"/>
        </w:rPr>
      </w:pPr>
      <w:r w:rsidRPr="004A2348">
        <w:rPr>
          <w:rFonts w:ascii="Arial" w:hAnsi="Arial" w:cs="Arial"/>
          <w:b/>
          <w:bCs/>
        </w:rPr>
        <w:t xml:space="preserve">DELIVERY PATHWAY 4: </w:t>
      </w:r>
      <w:r w:rsidR="00A32F9A" w:rsidRPr="004A2348">
        <w:rPr>
          <w:rFonts w:ascii="Arial" w:hAnsi="Arial" w:cs="Arial"/>
          <w:b/>
          <w:bCs/>
        </w:rPr>
        <w:t>Delegated Authority</w:t>
      </w:r>
      <w:r w:rsidR="00A32F9A" w:rsidRPr="004A2348">
        <w:rPr>
          <w:rFonts w:ascii="Arial" w:hAnsi="Arial" w:cs="Arial"/>
        </w:rPr>
        <w:t xml:space="preserve"> – delivery of a service on NSC’s behalf, with statutory responsibility remaining with NSC</w:t>
      </w:r>
    </w:p>
    <w:p w14:paraId="74D15872" w14:textId="5D056219" w:rsidR="00A32F9A" w:rsidRPr="004A2348" w:rsidRDefault="0082602E" w:rsidP="00A32F9A">
      <w:pPr>
        <w:numPr>
          <w:ilvl w:val="0"/>
          <w:numId w:val="6"/>
        </w:numPr>
        <w:tabs>
          <w:tab w:val="clear" w:pos="360"/>
          <w:tab w:val="num" w:pos="720"/>
        </w:tabs>
        <w:rPr>
          <w:rFonts w:ascii="Arial" w:hAnsi="Arial" w:cs="Arial"/>
        </w:rPr>
      </w:pPr>
      <w:r w:rsidRPr="004A2348">
        <w:rPr>
          <w:rFonts w:ascii="Arial" w:hAnsi="Arial" w:cs="Arial"/>
          <w:b/>
          <w:bCs/>
        </w:rPr>
        <w:t xml:space="preserve">DELIVERY PATHWAY 5: </w:t>
      </w:r>
      <w:r w:rsidR="00A32F9A" w:rsidRPr="004A2348">
        <w:rPr>
          <w:rFonts w:ascii="Arial" w:hAnsi="Arial" w:cs="Arial"/>
          <w:b/>
          <w:bCs/>
        </w:rPr>
        <w:t>Transfer of Individual Assets or Services</w:t>
      </w:r>
      <w:r w:rsidR="00A32F9A" w:rsidRPr="004A2348">
        <w:rPr>
          <w:rFonts w:ascii="Arial" w:hAnsi="Arial" w:cs="Arial"/>
        </w:rPr>
        <w:t xml:space="preserve"> – transfer of ownership (freehold or leasehold) or service responsibility, subject to a robust business case</w:t>
      </w:r>
    </w:p>
    <w:p w14:paraId="1E3B0873" w14:textId="11072DB7" w:rsidR="00A32F9A" w:rsidRPr="004A2348" w:rsidRDefault="0082602E" w:rsidP="00A32F9A">
      <w:pPr>
        <w:numPr>
          <w:ilvl w:val="0"/>
          <w:numId w:val="6"/>
        </w:numPr>
        <w:tabs>
          <w:tab w:val="clear" w:pos="360"/>
          <w:tab w:val="num" w:pos="720"/>
        </w:tabs>
        <w:rPr>
          <w:rFonts w:ascii="Arial" w:hAnsi="Arial" w:cs="Arial"/>
        </w:rPr>
      </w:pPr>
      <w:r w:rsidRPr="004A2348">
        <w:rPr>
          <w:rFonts w:ascii="Arial" w:hAnsi="Arial" w:cs="Arial"/>
          <w:b/>
          <w:bCs/>
        </w:rPr>
        <w:t xml:space="preserve">DELIVERY PATHWAY 6: </w:t>
      </w:r>
      <w:r w:rsidR="00A32F9A" w:rsidRPr="004A2348">
        <w:rPr>
          <w:rFonts w:ascii="Arial" w:hAnsi="Arial" w:cs="Arial"/>
          <w:b/>
          <w:bCs/>
        </w:rPr>
        <w:t>Transfer of a Group of Assets</w:t>
      </w:r>
      <w:r w:rsidR="00A32F9A" w:rsidRPr="004A2348">
        <w:rPr>
          <w:rFonts w:ascii="Arial" w:hAnsi="Arial" w:cs="Arial"/>
        </w:rPr>
        <w:t xml:space="preserve"> – transfer of multiple assets as a package, assessed collectively for long-term viability</w:t>
      </w:r>
    </w:p>
    <w:p w14:paraId="59BFE124" w14:textId="64CE5A19" w:rsidR="00A32F9A" w:rsidRDefault="00A32F9A" w:rsidP="00A32F9A">
      <w:pPr>
        <w:rPr>
          <w:rFonts w:ascii="Arial" w:hAnsi="Arial" w:cs="Arial"/>
        </w:rPr>
      </w:pPr>
      <w:r w:rsidRPr="004A2348">
        <w:rPr>
          <w:rFonts w:ascii="Arial" w:hAnsi="Arial" w:cs="Arial"/>
        </w:rPr>
        <w:t>These pathways allow flexibility and enable devolution outcomes</w:t>
      </w:r>
      <w:r w:rsidR="00F05CCF" w:rsidRPr="004A2348">
        <w:rPr>
          <w:rFonts w:ascii="Arial" w:hAnsi="Arial" w:cs="Arial"/>
        </w:rPr>
        <w:t xml:space="preserve"> for the Town Council </w:t>
      </w:r>
      <w:r w:rsidRPr="004A2348">
        <w:rPr>
          <w:rFonts w:ascii="Arial" w:hAnsi="Arial" w:cs="Arial"/>
        </w:rPr>
        <w:t xml:space="preserve"> to be tailored to local circumstances.</w:t>
      </w:r>
    </w:p>
    <w:p w14:paraId="75BDFA47" w14:textId="77777777" w:rsidR="008310C5" w:rsidRPr="004A2348" w:rsidRDefault="008310C5" w:rsidP="00A32F9A">
      <w:pPr>
        <w:rPr>
          <w:rFonts w:ascii="Arial" w:hAnsi="Arial" w:cs="Arial"/>
        </w:rPr>
      </w:pPr>
    </w:p>
    <w:p w14:paraId="312D1937" w14:textId="77777777" w:rsidR="00A32F9A" w:rsidRPr="004A2348" w:rsidRDefault="00A32F9A" w:rsidP="008310C5">
      <w:pPr>
        <w:pStyle w:val="Heading2"/>
      </w:pPr>
      <w:bookmarkStart w:id="8" w:name="_Toc221475106"/>
      <w:r w:rsidRPr="004A2348">
        <w:t>4.3 NSC Devolution Principles</w:t>
      </w:r>
      <w:bookmarkEnd w:id="8"/>
    </w:p>
    <w:p w14:paraId="2A2D257A" w14:textId="77777777" w:rsidR="00A32F9A" w:rsidRPr="004A2348" w:rsidRDefault="00A32F9A" w:rsidP="00A32F9A">
      <w:pPr>
        <w:rPr>
          <w:rFonts w:ascii="Arial" w:hAnsi="Arial" w:cs="Arial"/>
        </w:rPr>
      </w:pPr>
      <w:r w:rsidRPr="004A2348">
        <w:rPr>
          <w:rFonts w:ascii="Arial" w:hAnsi="Arial" w:cs="Arial"/>
        </w:rPr>
        <w:t>NSC applies four core principles when assessing devolution proposals:</w:t>
      </w:r>
    </w:p>
    <w:p w14:paraId="210392A3" w14:textId="77777777" w:rsidR="00A32F9A" w:rsidRPr="004A2348" w:rsidRDefault="00A32F9A" w:rsidP="00A32F9A">
      <w:pPr>
        <w:numPr>
          <w:ilvl w:val="0"/>
          <w:numId w:val="7"/>
        </w:numPr>
        <w:tabs>
          <w:tab w:val="clear" w:pos="360"/>
          <w:tab w:val="num" w:pos="720"/>
        </w:tabs>
        <w:rPr>
          <w:rFonts w:ascii="Arial" w:hAnsi="Arial" w:cs="Arial"/>
        </w:rPr>
      </w:pPr>
      <w:r w:rsidRPr="004A2348">
        <w:rPr>
          <w:rFonts w:ascii="Arial" w:hAnsi="Arial" w:cs="Arial"/>
          <w:b/>
          <w:bCs/>
        </w:rPr>
        <w:t>Co-Produced Approach</w:t>
      </w:r>
      <w:r w:rsidRPr="004A2348">
        <w:rPr>
          <w:rFonts w:ascii="Arial" w:hAnsi="Arial" w:cs="Arial"/>
        </w:rPr>
        <w:t xml:space="preserve"> – proposals should be developed collaboratively with communities, councils, staff and stakeholders</w:t>
      </w:r>
    </w:p>
    <w:p w14:paraId="211D3E79" w14:textId="77777777" w:rsidR="00A32F9A" w:rsidRPr="004A2348" w:rsidRDefault="00A32F9A" w:rsidP="00A32F9A">
      <w:pPr>
        <w:numPr>
          <w:ilvl w:val="0"/>
          <w:numId w:val="7"/>
        </w:numPr>
        <w:tabs>
          <w:tab w:val="clear" w:pos="360"/>
          <w:tab w:val="num" w:pos="720"/>
        </w:tabs>
        <w:rPr>
          <w:rFonts w:ascii="Arial" w:hAnsi="Arial" w:cs="Arial"/>
        </w:rPr>
      </w:pPr>
      <w:r w:rsidRPr="004A2348">
        <w:rPr>
          <w:rFonts w:ascii="Arial" w:hAnsi="Arial" w:cs="Arial"/>
          <w:b/>
          <w:bCs/>
        </w:rPr>
        <w:t>Long-Term Sustainability</w:t>
      </w:r>
      <w:r w:rsidRPr="004A2348">
        <w:rPr>
          <w:rFonts w:ascii="Arial" w:hAnsi="Arial" w:cs="Arial"/>
        </w:rPr>
        <w:t xml:space="preserve"> – proposals must be financially and operationally viable over time</w:t>
      </w:r>
    </w:p>
    <w:p w14:paraId="79F277D4" w14:textId="77777777" w:rsidR="00A32F9A" w:rsidRPr="004A2348" w:rsidRDefault="00A32F9A" w:rsidP="00A32F9A">
      <w:pPr>
        <w:numPr>
          <w:ilvl w:val="0"/>
          <w:numId w:val="7"/>
        </w:numPr>
        <w:tabs>
          <w:tab w:val="clear" w:pos="360"/>
          <w:tab w:val="num" w:pos="720"/>
        </w:tabs>
        <w:rPr>
          <w:rFonts w:ascii="Arial" w:hAnsi="Arial" w:cs="Arial"/>
        </w:rPr>
      </w:pPr>
      <w:r w:rsidRPr="004A2348">
        <w:rPr>
          <w:rFonts w:ascii="Arial" w:hAnsi="Arial" w:cs="Arial"/>
          <w:b/>
          <w:bCs/>
        </w:rPr>
        <w:t>Clear Community Benefit</w:t>
      </w:r>
      <w:r w:rsidRPr="004A2348">
        <w:rPr>
          <w:rFonts w:ascii="Arial" w:hAnsi="Arial" w:cs="Arial"/>
        </w:rPr>
        <w:t xml:space="preserve"> – proposals must demonstrate tangible benefits supported by a clear business case</w:t>
      </w:r>
    </w:p>
    <w:p w14:paraId="65EBF1FB" w14:textId="77777777" w:rsidR="00A32F9A" w:rsidRPr="004A2348" w:rsidRDefault="00A32F9A" w:rsidP="00A32F9A">
      <w:pPr>
        <w:numPr>
          <w:ilvl w:val="0"/>
          <w:numId w:val="7"/>
        </w:numPr>
        <w:tabs>
          <w:tab w:val="clear" w:pos="360"/>
          <w:tab w:val="num" w:pos="720"/>
        </w:tabs>
        <w:rPr>
          <w:rFonts w:ascii="Arial" w:hAnsi="Arial" w:cs="Arial"/>
        </w:rPr>
      </w:pPr>
      <w:r w:rsidRPr="004A2348">
        <w:rPr>
          <w:rFonts w:ascii="Arial" w:hAnsi="Arial" w:cs="Arial"/>
          <w:b/>
          <w:bCs/>
        </w:rPr>
        <w:t>Strategic Alignment</w:t>
      </w:r>
      <w:r w:rsidRPr="004A2348">
        <w:rPr>
          <w:rFonts w:ascii="Arial" w:hAnsi="Arial" w:cs="Arial"/>
        </w:rPr>
        <w:t xml:space="preserve"> – proposals must support NSC’s wider strategic objectives and statutory responsibilities</w:t>
      </w:r>
    </w:p>
    <w:p w14:paraId="27AF0EAA" w14:textId="0D0A9171" w:rsidR="00A32F9A" w:rsidRDefault="00A32F9A" w:rsidP="00A32F9A">
      <w:pPr>
        <w:rPr>
          <w:rFonts w:ascii="Arial" w:hAnsi="Arial" w:cs="Arial"/>
        </w:rPr>
      </w:pPr>
      <w:r w:rsidRPr="004A2348">
        <w:rPr>
          <w:rFonts w:ascii="Arial" w:hAnsi="Arial" w:cs="Arial"/>
        </w:rPr>
        <w:t xml:space="preserve">These principles act as baseline </w:t>
      </w:r>
      <w:r w:rsidR="00F05CCF" w:rsidRPr="004A2348">
        <w:rPr>
          <w:rFonts w:ascii="Arial" w:hAnsi="Arial" w:cs="Arial"/>
        </w:rPr>
        <w:t>checks</w:t>
      </w:r>
      <w:r w:rsidRPr="004A2348">
        <w:rPr>
          <w:rFonts w:ascii="Arial" w:hAnsi="Arial" w:cs="Arial"/>
        </w:rPr>
        <w:t xml:space="preserve"> for whether devolution should proceed.</w:t>
      </w:r>
    </w:p>
    <w:p w14:paraId="7C06F5B6" w14:textId="77777777" w:rsidR="008310C5" w:rsidRPr="004A2348" w:rsidRDefault="008310C5" w:rsidP="00A32F9A">
      <w:pPr>
        <w:rPr>
          <w:rFonts w:ascii="Arial" w:hAnsi="Arial" w:cs="Arial"/>
        </w:rPr>
      </w:pPr>
    </w:p>
    <w:p w14:paraId="01D2597E" w14:textId="77777777" w:rsidR="00A32F9A" w:rsidRPr="004A2348" w:rsidRDefault="00A32F9A" w:rsidP="008310C5">
      <w:pPr>
        <w:pStyle w:val="Heading2"/>
      </w:pPr>
      <w:bookmarkStart w:id="9" w:name="_Toc221475107"/>
      <w:r w:rsidRPr="004A2348">
        <w:t>4.4 NSC Criteria for Assessing Devolution Proposals</w:t>
      </w:r>
      <w:bookmarkEnd w:id="9"/>
    </w:p>
    <w:p w14:paraId="7DBFE00E" w14:textId="77777777" w:rsidR="00A32F9A" w:rsidRPr="004A2348" w:rsidRDefault="00A32F9A" w:rsidP="00A32F9A">
      <w:pPr>
        <w:rPr>
          <w:rFonts w:ascii="Arial" w:hAnsi="Arial" w:cs="Arial"/>
        </w:rPr>
      </w:pPr>
      <w:r w:rsidRPr="004A2348">
        <w:rPr>
          <w:rFonts w:ascii="Arial" w:hAnsi="Arial" w:cs="Arial"/>
        </w:rPr>
        <w:t>When assessing proposals for asset transfer, NSC considers whether:</w:t>
      </w:r>
    </w:p>
    <w:p w14:paraId="45037C83"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The proposal delivers social, economic or environmental wellbeing benefits</w:t>
      </w:r>
    </w:p>
    <w:p w14:paraId="31CC8F13"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The recipient organisation has, or can develop, the skills, capacity and resources to manage the asset or service sustainably</w:t>
      </w:r>
    </w:p>
    <w:p w14:paraId="0F998B72"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lastRenderedPageBreak/>
        <w:t>The proposal enables the continuation of a service NSC can no longer provide</w:t>
      </w:r>
    </w:p>
    <w:p w14:paraId="10874918"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The recipient organisation can access funding not available to NSC</w:t>
      </w:r>
    </w:p>
    <w:p w14:paraId="310BC56F" w14:textId="77777777" w:rsidR="00A32F9A" w:rsidRPr="004A2348" w:rsidRDefault="00A32F9A" w:rsidP="008310C5">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There are no legal, covenant or statutory constraints that prevent transfer</w:t>
      </w:r>
    </w:p>
    <w:p w14:paraId="2BA1F124" w14:textId="035D9531" w:rsidR="00A32F9A" w:rsidRPr="004A2348" w:rsidRDefault="00A32F9A" w:rsidP="00A32F9A">
      <w:pPr>
        <w:rPr>
          <w:rFonts w:ascii="Arial" w:hAnsi="Arial" w:cs="Arial"/>
        </w:rPr>
      </w:pPr>
      <w:r w:rsidRPr="004A2348">
        <w:rPr>
          <w:rFonts w:ascii="Arial" w:hAnsi="Arial" w:cs="Arial"/>
        </w:rPr>
        <w:t>These criteria sit alongside wider considerations such as statutory duties, best consideration requirements and equalities impacts</w:t>
      </w:r>
      <w:r w:rsidR="00475BC3" w:rsidRPr="004A2348">
        <w:rPr>
          <w:rFonts w:ascii="Arial" w:hAnsi="Arial" w:cs="Arial"/>
        </w:rPr>
        <w:t xml:space="preserve"> –  full details of the criteria are listed in the NSC</w:t>
      </w:r>
      <w:r w:rsidR="005D3C46" w:rsidRPr="004A2348">
        <w:rPr>
          <w:rFonts w:ascii="Arial" w:hAnsi="Arial" w:cs="Arial"/>
        </w:rPr>
        <w:t xml:space="preserve"> Local</w:t>
      </w:r>
      <w:r w:rsidR="00475BC3" w:rsidRPr="004A2348">
        <w:rPr>
          <w:rFonts w:ascii="Arial" w:hAnsi="Arial" w:cs="Arial"/>
        </w:rPr>
        <w:t xml:space="preserve"> Framework</w:t>
      </w:r>
      <w:r w:rsidRPr="004A2348">
        <w:rPr>
          <w:rFonts w:ascii="Arial" w:hAnsi="Arial" w:cs="Arial"/>
        </w:rPr>
        <w:t>.</w:t>
      </w:r>
    </w:p>
    <w:p w14:paraId="78360B0E" w14:textId="3DBBDF23" w:rsidR="00A32F9A" w:rsidRPr="004A2348" w:rsidRDefault="007F2CDE" w:rsidP="008310C5">
      <w:pPr>
        <w:pStyle w:val="Heading1"/>
      </w:pPr>
      <w:bookmarkStart w:id="10" w:name="_Toc221475108"/>
      <w:r w:rsidRPr="004A2348">
        <w:t>5.</w:t>
      </w:r>
      <w:r w:rsidR="00A32F9A" w:rsidRPr="004A2348">
        <w:t xml:space="preserve"> </w:t>
      </w:r>
      <w:proofErr w:type="spellStart"/>
      <w:r w:rsidR="003E2FB4" w:rsidRPr="004A2348">
        <w:t>WsMTC</w:t>
      </w:r>
      <w:proofErr w:type="spellEnd"/>
      <w:r w:rsidR="003E2FB4" w:rsidRPr="004A2348">
        <w:t xml:space="preserve"> Devolution programme - </w:t>
      </w:r>
      <w:r w:rsidR="00A32F9A" w:rsidRPr="004A2348">
        <w:t>Governance and Oversight</w:t>
      </w:r>
      <w:bookmarkEnd w:id="10"/>
      <w:r w:rsidR="003E2FB4" w:rsidRPr="004A2348">
        <w:t xml:space="preserve"> </w:t>
      </w:r>
    </w:p>
    <w:p w14:paraId="4A66A12C" w14:textId="315F1E7D" w:rsidR="003E2FB4" w:rsidRPr="004A2348" w:rsidRDefault="007F2CDE" w:rsidP="003E2FB4">
      <w:pPr>
        <w:rPr>
          <w:rFonts w:ascii="Arial" w:hAnsi="Arial" w:cs="Arial"/>
        </w:rPr>
      </w:pPr>
      <w:r w:rsidRPr="004A2348">
        <w:rPr>
          <w:rFonts w:ascii="Arial" w:hAnsi="Arial" w:cs="Arial"/>
        </w:rPr>
        <w:t xml:space="preserve">Having set out the external context, this section focuses on the local governance arrangements adopted by </w:t>
      </w:r>
      <w:proofErr w:type="spellStart"/>
      <w:r w:rsidRPr="004A2348">
        <w:rPr>
          <w:rFonts w:ascii="Arial" w:hAnsi="Arial" w:cs="Arial"/>
        </w:rPr>
        <w:t>WsMTC</w:t>
      </w:r>
      <w:proofErr w:type="spellEnd"/>
      <w:r w:rsidRPr="004A2348">
        <w:rPr>
          <w:rFonts w:ascii="Arial" w:hAnsi="Arial" w:cs="Arial"/>
        </w:rPr>
        <w:t xml:space="preserve"> to guide, scrutinise and oversee the devolution programme</w:t>
      </w:r>
      <w:r w:rsidR="005D3C46" w:rsidRPr="004A2348">
        <w:rPr>
          <w:rFonts w:ascii="Arial" w:hAnsi="Arial" w:cs="Arial"/>
        </w:rPr>
        <w:t xml:space="preserve"> for the council</w:t>
      </w:r>
      <w:r w:rsidRPr="004A2348">
        <w:rPr>
          <w:rFonts w:ascii="Arial" w:hAnsi="Arial" w:cs="Arial"/>
        </w:rPr>
        <w:t xml:space="preserve">. These are required </w:t>
      </w:r>
      <w:r w:rsidR="003E2FB4" w:rsidRPr="004A2348">
        <w:rPr>
          <w:rFonts w:ascii="Arial" w:hAnsi="Arial" w:cs="Arial"/>
        </w:rPr>
        <w:t>to enable the devolution of assets and services from NSC</w:t>
      </w:r>
      <w:r w:rsidR="00DB3BFF" w:rsidRPr="004A2348">
        <w:rPr>
          <w:rFonts w:ascii="Arial" w:hAnsi="Arial" w:cs="Arial"/>
        </w:rPr>
        <w:t xml:space="preserve"> following their Devolution Framework guidelines. </w:t>
      </w:r>
    </w:p>
    <w:p w14:paraId="4C531477" w14:textId="534C21E1" w:rsidR="00A32F9A" w:rsidRPr="004A2348" w:rsidRDefault="007F2CDE" w:rsidP="008310C5">
      <w:pPr>
        <w:pStyle w:val="Heading2"/>
      </w:pPr>
      <w:bookmarkStart w:id="11" w:name="_Toc221475109"/>
      <w:r w:rsidRPr="004A2348">
        <w:t>5</w:t>
      </w:r>
      <w:r w:rsidR="00A32F9A" w:rsidRPr="004A2348">
        <w:t>.1 Devolution Start &amp; Finish Group</w:t>
      </w:r>
      <w:bookmarkEnd w:id="11"/>
    </w:p>
    <w:p w14:paraId="2A450727" w14:textId="785EA246" w:rsidR="00A32F9A" w:rsidRDefault="00A32F9A" w:rsidP="00A32F9A">
      <w:pPr>
        <w:rPr>
          <w:rFonts w:ascii="Arial" w:hAnsi="Arial" w:cs="Arial"/>
        </w:rPr>
      </w:pPr>
      <w:r w:rsidRPr="004A2348">
        <w:rPr>
          <w:rFonts w:ascii="Arial" w:hAnsi="Arial" w:cs="Arial"/>
        </w:rPr>
        <w:t xml:space="preserve">The </w:t>
      </w:r>
      <w:proofErr w:type="spellStart"/>
      <w:r w:rsidR="003E2FB4" w:rsidRPr="004A2348">
        <w:rPr>
          <w:rFonts w:ascii="Arial" w:hAnsi="Arial" w:cs="Arial"/>
        </w:rPr>
        <w:t>WsMTC</w:t>
      </w:r>
      <w:proofErr w:type="spellEnd"/>
      <w:r w:rsidR="003E2FB4" w:rsidRPr="004A2348">
        <w:rPr>
          <w:rFonts w:ascii="Arial" w:hAnsi="Arial" w:cs="Arial"/>
        </w:rPr>
        <w:t xml:space="preserve"> </w:t>
      </w:r>
      <w:r w:rsidRPr="004A2348">
        <w:rPr>
          <w:rFonts w:ascii="Arial" w:hAnsi="Arial" w:cs="Arial"/>
        </w:rPr>
        <w:t xml:space="preserve">Devolution Start &amp; Finish Group (S&amp;FG) acts as the member-led steering group for the </w:t>
      </w:r>
      <w:proofErr w:type="spellStart"/>
      <w:r w:rsidR="00AD1812" w:rsidRPr="004A2348">
        <w:rPr>
          <w:rFonts w:ascii="Arial" w:hAnsi="Arial" w:cs="Arial"/>
        </w:rPr>
        <w:t>W</w:t>
      </w:r>
      <w:r w:rsidR="003E2FB4" w:rsidRPr="004A2348">
        <w:rPr>
          <w:rFonts w:ascii="Arial" w:hAnsi="Arial" w:cs="Arial"/>
        </w:rPr>
        <w:t>s</w:t>
      </w:r>
      <w:r w:rsidR="00AD1812" w:rsidRPr="004A2348">
        <w:rPr>
          <w:rFonts w:ascii="Arial" w:hAnsi="Arial" w:cs="Arial"/>
        </w:rPr>
        <w:t>MTC</w:t>
      </w:r>
      <w:proofErr w:type="spellEnd"/>
      <w:r w:rsidRPr="004A2348">
        <w:rPr>
          <w:rFonts w:ascii="Arial" w:hAnsi="Arial" w:cs="Arial"/>
        </w:rPr>
        <w:t xml:space="preserve"> Devolution Programme.</w:t>
      </w:r>
    </w:p>
    <w:p w14:paraId="0454FD0D" w14:textId="2AE6BB19" w:rsidR="00F3166C" w:rsidRDefault="00F3166C" w:rsidP="00A32F9A">
      <w:pPr>
        <w:rPr>
          <w:rFonts w:ascii="Arial" w:hAnsi="Arial" w:cs="Arial"/>
        </w:rPr>
      </w:pPr>
      <w:r w:rsidRPr="0074637F">
        <w:rPr>
          <w:rFonts w:ascii="Arial" w:hAnsi="Arial" w:cs="Arial"/>
          <w:noProof/>
        </w:rPr>
        <mc:AlternateContent>
          <mc:Choice Requires="wps">
            <w:drawing>
              <wp:anchor distT="0" distB="0" distL="114300" distR="114300" simplePos="0" relativeHeight="251665408" behindDoc="0" locked="0" layoutInCell="1" allowOverlap="1" wp14:anchorId="70A4659A" wp14:editId="15F83532">
                <wp:simplePos x="0" y="0"/>
                <wp:positionH relativeFrom="column">
                  <wp:posOffset>-28575</wp:posOffset>
                </wp:positionH>
                <wp:positionV relativeFrom="paragraph">
                  <wp:posOffset>216534</wp:posOffset>
                </wp:positionV>
                <wp:extent cx="5924550" cy="2524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5924550" cy="25241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0BF1F" id="Rectangle 6" o:spid="_x0000_s1026" style="position:absolute;margin-left:-2.25pt;margin-top:17.05pt;width:466.5pt;height:19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" filled="f" strokecolor="#030e13 [484]" strokeweight="1pt"/>
            </w:pict>
          </mc:Fallback>
        </mc:AlternateContent>
      </w:r>
      <w:r w:rsidRPr="0074637F">
        <w:rPr>
          <w:rFonts w:ascii="Arial" w:hAnsi="Arial" w:cs="Arial"/>
        </w:rPr>
        <w:t>The Terms of Reference</w:t>
      </w:r>
      <w:r w:rsidRPr="0074637F">
        <w:rPr>
          <w:rStyle w:val="FootnoteReference"/>
          <w:rFonts w:ascii="Arial" w:hAnsi="Arial" w:cs="Arial"/>
        </w:rPr>
        <w:footnoteReference w:id="1"/>
      </w:r>
      <w:r>
        <w:rPr>
          <w:rFonts w:ascii="Arial" w:hAnsi="Arial" w:cs="Arial"/>
        </w:rPr>
        <w:t xml:space="preserve"> for the S&amp;FG are: </w:t>
      </w:r>
    </w:p>
    <w:p w14:paraId="5A893A95" w14:textId="77777777" w:rsidR="00F3166C" w:rsidRPr="00F3166C" w:rsidRDefault="00F3166C" w:rsidP="00F3166C">
      <w:pPr>
        <w:ind w:left="142"/>
        <w:rPr>
          <w:rFonts w:ascii="Arial" w:hAnsi="Arial" w:cs="Arial"/>
        </w:rPr>
      </w:pPr>
      <w:r w:rsidRPr="00F3166C">
        <w:rPr>
          <w:rFonts w:ascii="Arial" w:hAnsi="Arial" w:cs="Arial"/>
          <w:b/>
          <w:bCs/>
        </w:rPr>
        <w:t xml:space="preserve">Membership: </w:t>
      </w:r>
      <w:r w:rsidRPr="00F3166C">
        <w:rPr>
          <w:rFonts w:ascii="Arial" w:hAnsi="Arial" w:cs="Arial"/>
        </w:rPr>
        <w:t xml:space="preserve">7 Members of Full Council </w:t>
      </w:r>
    </w:p>
    <w:p w14:paraId="5BE17722" w14:textId="60BCB411" w:rsidR="00F3166C" w:rsidRPr="00F3166C" w:rsidRDefault="00F3166C" w:rsidP="00F3166C">
      <w:pPr>
        <w:ind w:left="142"/>
        <w:rPr>
          <w:rFonts w:ascii="Arial" w:hAnsi="Arial" w:cs="Arial"/>
          <w:b/>
          <w:bCs/>
        </w:rPr>
      </w:pPr>
      <w:r w:rsidRPr="00F3166C">
        <w:rPr>
          <w:rFonts w:ascii="Arial" w:hAnsi="Arial" w:cs="Arial"/>
          <w:b/>
          <w:bCs/>
        </w:rPr>
        <w:t>Quorum:</w:t>
      </w:r>
      <w:r w:rsidRPr="00F3166C">
        <w:rPr>
          <w:rFonts w:ascii="Arial" w:hAnsi="Arial" w:cs="Arial"/>
        </w:rPr>
        <w:t xml:space="preserve"> Four</w:t>
      </w:r>
    </w:p>
    <w:p w14:paraId="73A44624" w14:textId="4CDEEA35" w:rsidR="00F3166C" w:rsidRPr="00F3166C" w:rsidRDefault="00F3166C" w:rsidP="00F3166C">
      <w:pPr>
        <w:ind w:left="142" w:right="-46"/>
        <w:rPr>
          <w:rFonts w:ascii="Arial" w:hAnsi="Arial" w:cs="Arial"/>
        </w:rPr>
      </w:pPr>
      <w:r w:rsidRPr="00F3166C">
        <w:rPr>
          <w:rFonts w:ascii="Arial" w:hAnsi="Arial" w:cs="Arial"/>
          <w:b/>
          <w:bCs/>
        </w:rPr>
        <w:t>Role of the Project Group:</w:t>
      </w:r>
      <w:r w:rsidRPr="00F3166C">
        <w:rPr>
          <w:rFonts w:ascii="Arial" w:hAnsi="Arial" w:cs="Arial"/>
        </w:rPr>
        <w:t xml:space="preserve"> To approve</w:t>
      </w:r>
      <w:r>
        <w:rPr>
          <w:rFonts w:ascii="Arial" w:hAnsi="Arial" w:cs="Arial"/>
        </w:rPr>
        <w:t xml:space="preserve"> </w:t>
      </w:r>
      <w:r w:rsidRPr="00F3166C">
        <w:rPr>
          <w:rFonts w:ascii="Arial" w:hAnsi="Arial" w:cs="Arial"/>
        </w:rPr>
        <w:t>principles of the Devolution Start &amp; Finish Group and priority areas to meet the needs of the transition year and future opportunities as follows:</w:t>
      </w:r>
    </w:p>
    <w:p w14:paraId="0023B769" w14:textId="507AC0BB" w:rsidR="00F3166C" w:rsidRPr="00F3166C" w:rsidRDefault="00F3166C" w:rsidP="00F3166C">
      <w:pPr>
        <w:ind w:left="142"/>
        <w:rPr>
          <w:rFonts w:ascii="Arial" w:hAnsi="Arial" w:cs="Arial"/>
        </w:rPr>
      </w:pPr>
      <w:r w:rsidRPr="00F3166C">
        <w:rPr>
          <w:rFonts w:ascii="Arial" w:hAnsi="Arial" w:cs="Arial"/>
        </w:rPr>
        <w:t xml:space="preserve">1. Determine which play areas from the 24 listed by NSC should transfer to the </w:t>
      </w:r>
      <w:r>
        <w:rPr>
          <w:rFonts w:ascii="Arial" w:hAnsi="Arial" w:cs="Arial"/>
        </w:rPr>
        <w:t>T</w:t>
      </w:r>
      <w:r w:rsidRPr="00F3166C">
        <w:rPr>
          <w:rFonts w:ascii="Arial" w:hAnsi="Arial" w:cs="Arial"/>
        </w:rPr>
        <w:t xml:space="preserve">own </w:t>
      </w:r>
      <w:r>
        <w:rPr>
          <w:rFonts w:ascii="Arial" w:hAnsi="Arial" w:cs="Arial"/>
        </w:rPr>
        <w:t>C</w:t>
      </w:r>
      <w:r w:rsidRPr="00F3166C">
        <w:rPr>
          <w:rFonts w:ascii="Arial" w:hAnsi="Arial" w:cs="Arial"/>
        </w:rPr>
        <w:t>ouncil in the year 2025-26.</w:t>
      </w:r>
    </w:p>
    <w:p w14:paraId="753FF302" w14:textId="1B29F600" w:rsidR="00F3166C" w:rsidRPr="00F3166C" w:rsidRDefault="00F3166C" w:rsidP="00F3166C">
      <w:pPr>
        <w:ind w:left="142"/>
        <w:rPr>
          <w:rFonts w:ascii="Arial" w:hAnsi="Arial" w:cs="Arial"/>
        </w:rPr>
      </w:pPr>
      <w:r w:rsidRPr="00F3166C">
        <w:rPr>
          <w:rFonts w:ascii="Arial" w:hAnsi="Arial" w:cs="Arial"/>
        </w:rPr>
        <w:t xml:space="preserve">2. Prioritise assets of interest previously identified by </w:t>
      </w:r>
      <w:proofErr w:type="spellStart"/>
      <w:r w:rsidRPr="00F3166C">
        <w:rPr>
          <w:rFonts w:ascii="Arial" w:hAnsi="Arial" w:cs="Arial"/>
        </w:rPr>
        <w:t>W</w:t>
      </w:r>
      <w:r>
        <w:rPr>
          <w:rFonts w:ascii="Arial" w:hAnsi="Arial" w:cs="Arial"/>
        </w:rPr>
        <w:t>s</w:t>
      </w:r>
      <w:r w:rsidRPr="00F3166C">
        <w:rPr>
          <w:rFonts w:ascii="Arial" w:hAnsi="Arial" w:cs="Arial"/>
        </w:rPr>
        <w:t>MTC</w:t>
      </w:r>
      <w:proofErr w:type="spellEnd"/>
      <w:r w:rsidRPr="00F3166C">
        <w:rPr>
          <w:rFonts w:ascii="Arial" w:hAnsi="Arial" w:cs="Arial"/>
        </w:rPr>
        <w:t>, create ‘basket packages’ and identify a timescale for when assets should devolve over future years, to be considered by NSC.</w:t>
      </w:r>
    </w:p>
    <w:p w14:paraId="7BAA88DA" w14:textId="77777777" w:rsidR="00F3166C" w:rsidRPr="00F3166C" w:rsidRDefault="00F3166C" w:rsidP="00F3166C">
      <w:pPr>
        <w:ind w:left="142"/>
        <w:rPr>
          <w:rFonts w:ascii="Arial" w:hAnsi="Arial" w:cs="Arial"/>
        </w:rPr>
      </w:pPr>
      <w:r w:rsidRPr="00F3166C">
        <w:rPr>
          <w:rFonts w:ascii="Arial" w:hAnsi="Arial" w:cs="Arial"/>
          <w:b/>
          <w:bCs/>
        </w:rPr>
        <w:t xml:space="preserve">Reports to: </w:t>
      </w:r>
      <w:r w:rsidRPr="00F3166C">
        <w:rPr>
          <w:rFonts w:ascii="Arial" w:hAnsi="Arial" w:cs="Arial"/>
        </w:rPr>
        <w:t>Finance and General Purposes Committee</w:t>
      </w:r>
    </w:p>
    <w:p w14:paraId="3530288D" w14:textId="77777777" w:rsidR="00A32F9A" w:rsidRPr="004A2348" w:rsidRDefault="00A32F9A" w:rsidP="00F3166C">
      <w:pPr>
        <w:spacing w:before="240" w:after="120" w:line="240" w:lineRule="auto"/>
        <w:rPr>
          <w:rFonts w:ascii="Arial" w:hAnsi="Arial" w:cs="Arial"/>
        </w:rPr>
      </w:pPr>
      <w:r w:rsidRPr="004A2348">
        <w:rPr>
          <w:rFonts w:ascii="Arial" w:hAnsi="Arial" w:cs="Arial"/>
        </w:rPr>
        <w:t>Since March 2025, the S&amp;FG has provided oversight and direction in relation to:</w:t>
      </w:r>
    </w:p>
    <w:p w14:paraId="2B26014B" w14:textId="77777777" w:rsidR="00A32F9A" w:rsidRPr="004A2348" w:rsidRDefault="00A32F9A" w:rsidP="00F3166C">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Alignment with NSC’s devolution arrangements</w:t>
      </w:r>
    </w:p>
    <w:p w14:paraId="6C0C7548" w14:textId="77777777" w:rsidR="00A32F9A" w:rsidRPr="004A2348" w:rsidRDefault="00A32F9A" w:rsidP="00F3166C">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Review and recommendation of devolution principles</w:t>
      </w:r>
    </w:p>
    <w:p w14:paraId="2E8F179D" w14:textId="0169AA88" w:rsidR="00F3166C" w:rsidRDefault="00F3166C" w:rsidP="00F3166C">
      <w:pPr>
        <w:pStyle w:val="ListParagraph"/>
        <w:numPr>
          <w:ilvl w:val="0"/>
          <w:numId w:val="34"/>
        </w:numPr>
        <w:spacing w:after="120" w:line="240" w:lineRule="auto"/>
        <w:ind w:left="357" w:hanging="357"/>
        <w:contextualSpacing w:val="0"/>
        <w:rPr>
          <w:rFonts w:ascii="Arial" w:hAnsi="Arial" w:cs="Arial"/>
        </w:rPr>
      </w:pPr>
      <w:r>
        <w:rPr>
          <w:rFonts w:ascii="Arial" w:hAnsi="Arial" w:cs="Arial"/>
        </w:rPr>
        <w:t>Determined a list of priority play areas for transfer from NSC within the year 2025-2026</w:t>
      </w:r>
    </w:p>
    <w:p w14:paraId="1F1E06A0" w14:textId="43BFC255" w:rsidR="00DC262F" w:rsidRPr="004A2348" w:rsidRDefault="00DC262F" w:rsidP="00F3166C">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 xml:space="preserve">Development of recommended ‘baskets’ of assets and ‘quick wins’ for transfer </w:t>
      </w:r>
    </w:p>
    <w:p w14:paraId="32997239" w14:textId="77777777" w:rsidR="00F3166C" w:rsidRPr="004A2348" w:rsidRDefault="00F3166C" w:rsidP="00F3166C">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Development of this Devolution Framework</w:t>
      </w:r>
    </w:p>
    <w:p w14:paraId="34FC3F99" w14:textId="4EB2D60F" w:rsidR="00A32F9A" w:rsidRDefault="00A32F9A" w:rsidP="00F3166C">
      <w:pPr>
        <w:pStyle w:val="ListParagraph"/>
        <w:numPr>
          <w:ilvl w:val="0"/>
          <w:numId w:val="34"/>
        </w:numPr>
        <w:spacing w:after="120" w:line="240" w:lineRule="auto"/>
        <w:ind w:left="357" w:hanging="357"/>
        <w:contextualSpacing w:val="0"/>
        <w:rPr>
          <w:rFonts w:ascii="Arial" w:hAnsi="Arial" w:cs="Arial"/>
        </w:rPr>
      </w:pPr>
      <w:r w:rsidRPr="004A2348">
        <w:rPr>
          <w:rFonts w:ascii="Arial" w:hAnsi="Arial" w:cs="Arial"/>
        </w:rPr>
        <w:t>Oversight of the emerging Devolution Programme</w:t>
      </w:r>
      <w:r w:rsidR="00371141" w:rsidRPr="004A2348">
        <w:rPr>
          <w:rFonts w:ascii="Arial" w:hAnsi="Arial" w:cs="Arial"/>
        </w:rPr>
        <w:t xml:space="preserve"> of work,</w:t>
      </w:r>
      <w:r w:rsidR="00DC262F" w:rsidRPr="004A2348">
        <w:rPr>
          <w:rFonts w:ascii="Arial" w:hAnsi="Arial" w:cs="Arial"/>
        </w:rPr>
        <w:t xml:space="preserve"> commencing with an outline programme of transfers from the 2025-26 financial year to 2027-28.</w:t>
      </w:r>
    </w:p>
    <w:p w14:paraId="39F50C0A" w14:textId="77777777" w:rsidR="004A3C25" w:rsidRPr="004A2348" w:rsidRDefault="004A3C25" w:rsidP="004A3C25">
      <w:pPr>
        <w:pStyle w:val="ListParagraph"/>
        <w:spacing w:after="120" w:line="240" w:lineRule="auto"/>
        <w:ind w:left="357"/>
        <w:contextualSpacing w:val="0"/>
        <w:rPr>
          <w:rFonts w:ascii="Arial" w:hAnsi="Arial" w:cs="Arial"/>
        </w:rPr>
      </w:pPr>
    </w:p>
    <w:p w14:paraId="14890114" w14:textId="714420EB" w:rsidR="00E052D0" w:rsidRPr="004A2348" w:rsidRDefault="00A32F9A" w:rsidP="00F3166C">
      <w:pPr>
        <w:spacing w:before="120" w:after="120" w:line="240" w:lineRule="auto"/>
        <w:rPr>
          <w:rFonts w:ascii="Arial" w:hAnsi="Arial" w:cs="Arial"/>
        </w:rPr>
      </w:pPr>
      <w:r w:rsidRPr="004A2348">
        <w:rPr>
          <w:rFonts w:ascii="Arial" w:hAnsi="Arial" w:cs="Arial"/>
        </w:rPr>
        <w:lastRenderedPageBreak/>
        <w:t xml:space="preserve">The S&amp;FG does not make final decisions on asset or service acceptance. Its role is to review, shape and recommend matters for consideration by the appropriate </w:t>
      </w:r>
      <w:r w:rsidR="003E2FB4" w:rsidRPr="004A2348">
        <w:rPr>
          <w:rFonts w:ascii="Arial" w:hAnsi="Arial" w:cs="Arial"/>
        </w:rPr>
        <w:t>committees</w:t>
      </w:r>
      <w:r w:rsidR="00E052D0" w:rsidRPr="004A2348">
        <w:rPr>
          <w:rFonts w:ascii="Arial" w:hAnsi="Arial" w:cs="Arial"/>
        </w:rPr>
        <w:t xml:space="preserve">: </w:t>
      </w:r>
    </w:p>
    <w:p w14:paraId="5F08DCAA" w14:textId="5580C1CF" w:rsidR="00E052D0" w:rsidRPr="004A2348" w:rsidRDefault="00E052D0" w:rsidP="00F3166C">
      <w:pPr>
        <w:pStyle w:val="ListParagraph"/>
        <w:numPr>
          <w:ilvl w:val="0"/>
          <w:numId w:val="34"/>
        </w:numPr>
        <w:spacing w:before="120" w:after="120" w:line="240" w:lineRule="auto"/>
        <w:ind w:left="357" w:hanging="357"/>
        <w:contextualSpacing w:val="0"/>
        <w:rPr>
          <w:rFonts w:ascii="Arial" w:hAnsi="Arial" w:cs="Arial"/>
        </w:rPr>
      </w:pPr>
      <w:r w:rsidRPr="004A2348">
        <w:rPr>
          <w:rFonts w:ascii="Arial" w:hAnsi="Arial" w:cs="Arial"/>
        </w:rPr>
        <w:t>Recommendations and decisions relating to all devolution proposals are overseen</w:t>
      </w:r>
      <w:r w:rsidR="00EE6B04" w:rsidRPr="004A2348">
        <w:rPr>
          <w:rFonts w:ascii="Arial" w:hAnsi="Arial" w:cs="Arial"/>
        </w:rPr>
        <w:t xml:space="preserve"> by </w:t>
      </w:r>
      <w:r w:rsidRPr="004A2348">
        <w:rPr>
          <w:rFonts w:ascii="Arial" w:hAnsi="Arial" w:cs="Arial"/>
        </w:rPr>
        <w:t>Finance &amp; General Purposes Committee EXCEPT decisions related to asset transfer and disposal</w:t>
      </w:r>
    </w:p>
    <w:p w14:paraId="4C208E8C" w14:textId="489397E0" w:rsidR="00A32F9A" w:rsidRPr="004A2348" w:rsidRDefault="00E052D0" w:rsidP="00F3166C">
      <w:pPr>
        <w:pStyle w:val="ListParagraph"/>
        <w:numPr>
          <w:ilvl w:val="0"/>
          <w:numId w:val="34"/>
        </w:numPr>
        <w:spacing w:before="120" w:after="120" w:line="240" w:lineRule="auto"/>
        <w:ind w:left="357" w:hanging="357"/>
        <w:contextualSpacing w:val="0"/>
        <w:rPr>
          <w:rFonts w:ascii="Arial" w:hAnsi="Arial" w:cs="Arial"/>
        </w:rPr>
      </w:pPr>
      <w:r w:rsidRPr="004A2348">
        <w:rPr>
          <w:rFonts w:ascii="Arial" w:hAnsi="Arial" w:cs="Arial"/>
        </w:rPr>
        <w:t xml:space="preserve">Standing Orders state the </w:t>
      </w:r>
      <w:r w:rsidR="003E2FB4" w:rsidRPr="004A2348">
        <w:rPr>
          <w:rFonts w:ascii="Arial" w:hAnsi="Arial" w:cs="Arial"/>
        </w:rPr>
        <w:t>decisions related to</w:t>
      </w:r>
      <w:r w:rsidR="00AE3B2E" w:rsidRPr="004A2348">
        <w:rPr>
          <w:rFonts w:ascii="Arial" w:hAnsi="Arial" w:cs="Arial"/>
        </w:rPr>
        <w:t xml:space="preserve"> asset transfer and disposal</w:t>
      </w:r>
      <w:r w:rsidRPr="004A2348">
        <w:rPr>
          <w:rFonts w:ascii="Arial" w:hAnsi="Arial" w:cs="Arial"/>
        </w:rPr>
        <w:t xml:space="preserve"> are</w:t>
      </w:r>
      <w:r w:rsidR="00EE6B04" w:rsidRPr="004A2348">
        <w:rPr>
          <w:rFonts w:ascii="Arial" w:hAnsi="Arial" w:cs="Arial"/>
        </w:rPr>
        <w:t xml:space="preserve"> overseen by Town Council</w:t>
      </w:r>
    </w:p>
    <w:p w14:paraId="4576EAC4" w14:textId="239214D7" w:rsidR="008310C5" w:rsidRDefault="008310C5" w:rsidP="00A32F9A">
      <w:pPr>
        <w:rPr>
          <w:rFonts w:ascii="Arial" w:hAnsi="Arial" w:cs="Arial"/>
        </w:rPr>
      </w:pPr>
      <w:r>
        <w:rPr>
          <w:rFonts w:ascii="Arial" w:hAnsi="Arial" w:cs="Arial"/>
        </w:rPr>
        <w:t>The calendar of meeting dates for the Groups and Committees relevant to the Devolution programme is provided as a reference in Appendix A.</w:t>
      </w:r>
    </w:p>
    <w:p w14:paraId="043CA6FD" w14:textId="05631706" w:rsidR="00C17C23" w:rsidRPr="004A2348" w:rsidRDefault="00872B4B" w:rsidP="00A32F9A">
      <w:pPr>
        <w:rPr>
          <w:rFonts w:ascii="Arial" w:hAnsi="Arial" w:cs="Arial"/>
        </w:rPr>
      </w:pPr>
      <w:r w:rsidRPr="004A2348">
        <w:rPr>
          <w:rFonts w:ascii="Arial" w:hAnsi="Arial" w:cs="Arial"/>
        </w:rPr>
        <w:t>A summary of the S&amp;FG meetings held</w:t>
      </w:r>
      <w:r w:rsidR="00371141" w:rsidRPr="004A2348">
        <w:rPr>
          <w:rFonts w:ascii="Arial" w:hAnsi="Arial" w:cs="Arial"/>
        </w:rPr>
        <w:t xml:space="preserve">, </w:t>
      </w:r>
      <w:r w:rsidRPr="004A2348">
        <w:rPr>
          <w:rFonts w:ascii="Arial" w:hAnsi="Arial" w:cs="Arial"/>
        </w:rPr>
        <w:t>the outcomes and recommendations from the meetings</w:t>
      </w:r>
      <w:r w:rsidR="00B17D6E" w:rsidRPr="004A2348">
        <w:rPr>
          <w:rFonts w:ascii="Arial" w:hAnsi="Arial" w:cs="Arial"/>
        </w:rPr>
        <w:t xml:space="preserve"> </w:t>
      </w:r>
      <w:r w:rsidRPr="004A2348">
        <w:rPr>
          <w:rFonts w:ascii="Arial" w:hAnsi="Arial" w:cs="Arial"/>
        </w:rPr>
        <w:t xml:space="preserve">are provided in Appendix </w:t>
      </w:r>
      <w:r w:rsidR="00E052D0" w:rsidRPr="004A2348">
        <w:rPr>
          <w:rFonts w:ascii="Arial" w:hAnsi="Arial" w:cs="Arial"/>
        </w:rPr>
        <w:t>A</w:t>
      </w:r>
      <w:r w:rsidR="00B17D6E" w:rsidRPr="004A2348">
        <w:rPr>
          <w:rFonts w:ascii="Arial" w:hAnsi="Arial" w:cs="Arial"/>
        </w:rPr>
        <w:t>1</w:t>
      </w:r>
      <w:r w:rsidRPr="004A2348">
        <w:rPr>
          <w:rFonts w:ascii="Arial" w:hAnsi="Arial" w:cs="Arial"/>
        </w:rPr>
        <w:t xml:space="preserve">. </w:t>
      </w:r>
    </w:p>
    <w:p w14:paraId="4C51EC23" w14:textId="1E24AA61" w:rsidR="00CC3754" w:rsidRDefault="00CC3754" w:rsidP="00A32F9A">
      <w:pPr>
        <w:rPr>
          <w:rFonts w:ascii="Arial" w:hAnsi="Arial" w:cs="Arial"/>
        </w:rPr>
      </w:pPr>
      <w:r w:rsidRPr="004A2348">
        <w:rPr>
          <w:rFonts w:ascii="Arial" w:hAnsi="Arial" w:cs="Arial"/>
        </w:rPr>
        <w:t xml:space="preserve">The </w:t>
      </w:r>
      <w:r w:rsidR="00B17D6E" w:rsidRPr="004A2348">
        <w:rPr>
          <w:rFonts w:ascii="Arial" w:hAnsi="Arial" w:cs="Arial"/>
        </w:rPr>
        <w:t xml:space="preserve">S&amp;FG </w:t>
      </w:r>
      <w:r w:rsidRPr="004A2348">
        <w:rPr>
          <w:rFonts w:ascii="Arial" w:hAnsi="Arial" w:cs="Arial"/>
        </w:rPr>
        <w:t>recommended devolution ‘baskets’ of assets and ‘quick wins’ for transfer have been compi</w:t>
      </w:r>
      <w:r w:rsidR="00F3166C">
        <w:rPr>
          <w:rFonts w:ascii="Arial" w:hAnsi="Arial" w:cs="Arial"/>
        </w:rPr>
        <w:t>l</w:t>
      </w:r>
      <w:r w:rsidRPr="004A2348">
        <w:rPr>
          <w:rFonts w:ascii="Arial" w:hAnsi="Arial" w:cs="Arial"/>
        </w:rPr>
        <w:t>ed in the emerging Devolution Programme</w:t>
      </w:r>
      <w:r w:rsidRPr="004A2348">
        <w:rPr>
          <w:rStyle w:val="FootnoteReference"/>
          <w:rFonts w:ascii="Arial" w:hAnsi="Arial" w:cs="Arial"/>
        </w:rPr>
        <w:footnoteReference w:id="2"/>
      </w:r>
      <w:r w:rsidRPr="004A2348">
        <w:rPr>
          <w:rFonts w:ascii="Arial" w:hAnsi="Arial" w:cs="Arial"/>
        </w:rPr>
        <w:t xml:space="preserve">. Following programme management best practice, the ‘baskets’ and ‘quick win’ assets for transfer are shown as Work Packages (WP) – see Appendix </w:t>
      </w:r>
      <w:r w:rsidR="00B17D6E" w:rsidRPr="004A2348">
        <w:rPr>
          <w:rFonts w:ascii="Arial" w:hAnsi="Arial" w:cs="Arial"/>
        </w:rPr>
        <w:t>A2.</w:t>
      </w:r>
    </w:p>
    <w:p w14:paraId="43FB6F24" w14:textId="1EA83616" w:rsidR="00A32F9A" w:rsidRPr="004A2348" w:rsidRDefault="007F2CDE" w:rsidP="008310C5">
      <w:pPr>
        <w:pStyle w:val="Heading1"/>
      </w:pPr>
      <w:bookmarkStart w:id="12" w:name="_Toc221475110"/>
      <w:r w:rsidRPr="004A2348">
        <w:t>6</w:t>
      </w:r>
      <w:r w:rsidR="00A32F9A" w:rsidRPr="004A2348">
        <w:t>. Devolution Principles</w:t>
      </w:r>
      <w:bookmarkEnd w:id="12"/>
    </w:p>
    <w:p w14:paraId="0BC8AF9E" w14:textId="76C6C947" w:rsidR="003C3367" w:rsidRPr="004A2348" w:rsidRDefault="003C3367" w:rsidP="00A32F9A">
      <w:pPr>
        <w:rPr>
          <w:rFonts w:ascii="Arial" w:hAnsi="Arial" w:cs="Arial"/>
        </w:rPr>
      </w:pPr>
      <w:r w:rsidRPr="004A2348">
        <w:rPr>
          <w:rFonts w:ascii="Arial" w:hAnsi="Arial" w:cs="Arial"/>
        </w:rPr>
        <w:t>A key output from the Devolution</w:t>
      </w:r>
      <w:r w:rsidR="00E052D0" w:rsidRPr="004A2348">
        <w:rPr>
          <w:rFonts w:ascii="Arial" w:hAnsi="Arial" w:cs="Arial"/>
        </w:rPr>
        <w:t xml:space="preserve"> S&amp;FG</w:t>
      </w:r>
      <w:r w:rsidRPr="004A2348">
        <w:rPr>
          <w:rFonts w:ascii="Arial" w:hAnsi="Arial" w:cs="Arial"/>
        </w:rPr>
        <w:t xml:space="preserve"> is the recommendation of principles and key positions to guide the </w:t>
      </w:r>
      <w:r w:rsidR="00E052D0" w:rsidRPr="004A2348">
        <w:rPr>
          <w:rFonts w:ascii="Arial" w:hAnsi="Arial" w:cs="Arial"/>
        </w:rPr>
        <w:t>c</w:t>
      </w:r>
      <w:r w:rsidRPr="004A2348">
        <w:rPr>
          <w:rFonts w:ascii="Arial" w:hAnsi="Arial" w:cs="Arial"/>
        </w:rPr>
        <w:t xml:space="preserve">ouncil’s approach to devolution. </w:t>
      </w:r>
      <w:r w:rsidR="00A32F9A" w:rsidRPr="004A2348">
        <w:rPr>
          <w:rFonts w:ascii="Arial" w:hAnsi="Arial" w:cs="Arial"/>
        </w:rPr>
        <w:t>The</w:t>
      </w:r>
      <w:r w:rsidR="00E052D0" w:rsidRPr="004A2348">
        <w:rPr>
          <w:rFonts w:ascii="Arial" w:hAnsi="Arial" w:cs="Arial"/>
        </w:rPr>
        <w:t>se</w:t>
      </w:r>
      <w:r w:rsidR="00A32F9A" w:rsidRPr="004A2348">
        <w:rPr>
          <w:rFonts w:ascii="Arial" w:hAnsi="Arial" w:cs="Arial"/>
        </w:rPr>
        <w:t xml:space="preserve"> provide the values-based foundation for all devolution decisions</w:t>
      </w:r>
      <w:r w:rsidR="00C17C23" w:rsidRPr="004A2348">
        <w:rPr>
          <w:rFonts w:ascii="Arial" w:hAnsi="Arial" w:cs="Arial"/>
        </w:rPr>
        <w:t xml:space="preserve"> and </w:t>
      </w:r>
      <w:r w:rsidRPr="004A2348">
        <w:rPr>
          <w:rFonts w:ascii="Arial" w:hAnsi="Arial" w:cs="Arial"/>
        </w:rPr>
        <w:t>can be applied alongside the</w:t>
      </w:r>
      <w:r w:rsidR="00E052D0" w:rsidRPr="004A2348">
        <w:rPr>
          <w:rFonts w:ascii="Arial" w:hAnsi="Arial" w:cs="Arial"/>
        </w:rPr>
        <w:t xml:space="preserve"> </w:t>
      </w:r>
      <w:r w:rsidR="003F561A">
        <w:rPr>
          <w:rFonts w:ascii="Arial" w:hAnsi="Arial" w:cs="Arial"/>
        </w:rPr>
        <w:t xml:space="preserve">devolution </w:t>
      </w:r>
      <w:r w:rsidR="00E052D0" w:rsidRPr="004A2348">
        <w:rPr>
          <w:rFonts w:ascii="Arial" w:hAnsi="Arial" w:cs="Arial"/>
        </w:rPr>
        <w:t xml:space="preserve">proposal assessment </w:t>
      </w:r>
      <w:r w:rsidR="00DC262F" w:rsidRPr="004A2348">
        <w:rPr>
          <w:rFonts w:ascii="Arial" w:hAnsi="Arial" w:cs="Arial"/>
        </w:rPr>
        <w:t xml:space="preserve">criteria </w:t>
      </w:r>
      <w:r w:rsidR="00E052D0" w:rsidRPr="004A2348">
        <w:rPr>
          <w:rFonts w:ascii="Arial" w:hAnsi="Arial" w:cs="Arial"/>
        </w:rPr>
        <w:t xml:space="preserve">and checks </w:t>
      </w:r>
      <w:r w:rsidR="00DC262F" w:rsidRPr="004A2348">
        <w:rPr>
          <w:rFonts w:ascii="Arial" w:hAnsi="Arial" w:cs="Arial"/>
        </w:rPr>
        <w:t xml:space="preserve">set out in Section </w:t>
      </w:r>
      <w:r w:rsidR="004A3C25">
        <w:rPr>
          <w:rFonts w:ascii="Arial" w:hAnsi="Arial" w:cs="Arial"/>
        </w:rPr>
        <w:t>7</w:t>
      </w:r>
      <w:r w:rsidRPr="004A2348">
        <w:rPr>
          <w:rFonts w:ascii="Arial" w:hAnsi="Arial" w:cs="Arial"/>
        </w:rPr>
        <w:t>.</w:t>
      </w:r>
    </w:p>
    <w:p w14:paraId="0B6CCBC3" w14:textId="133F5E1B" w:rsidR="00DC262F" w:rsidRPr="004A2348" w:rsidRDefault="003C3367" w:rsidP="00A32F9A">
      <w:pPr>
        <w:rPr>
          <w:rFonts w:ascii="Arial" w:hAnsi="Arial" w:cs="Arial"/>
        </w:rPr>
      </w:pPr>
      <w:r w:rsidRPr="004A2348">
        <w:rPr>
          <w:rFonts w:ascii="Arial" w:hAnsi="Arial" w:cs="Arial"/>
        </w:rPr>
        <w:t xml:space="preserve">The </w:t>
      </w:r>
      <w:proofErr w:type="spellStart"/>
      <w:r w:rsidRPr="004A2348">
        <w:rPr>
          <w:rFonts w:ascii="Arial" w:hAnsi="Arial" w:cs="Arial"/>
        </w:rPr>
        <w:t>WsMTC</w:t>
      </w:r>
      <w:proofErr w:type="spellEnd"/>
      <w:r w:rsidRPr="004A2348">
        <w:rPr>
          <w:rFonts w:ascii="Arial" w:hAnsi="Arial" w:cs="Arial"/>
        </w:rPr>
        <w:t xml:space="preserve"> Devolution </w:t>
      </w:r>
      <w:r w:rsidR="00EE6B04" w:rsidRPr="004A2348">
        <w:rPr>
          <w:rFonts w:ascii="Arial" w:hAnsi="Arial" w:cs="Arial"/>
        </w:rPr>
        <w:t xml:space="preserve">programme </w:t>
      </w:r>
      <w:r w:rsidRPr="004A2348">
        <w:rPr>
          <w:rFonts w:ascii="Arial" w:hAnsi="Arial" w:cs="Arial"/>
        </w:rPr>
        <w:t>Principles are:</w:t>
      </w:r>
    </w:p>
    <w:p w14:paraId="75AD2D2D" w14:textId="77777777" w:rsidR="00EE6B04" w:rsidRPr="004A2348" w:rsidRDefault="00A32F9A" w:rsidP="00853C6E">
      <w:pPr>
        <w:rPr>
          <w:rFonts w:ascii="Arial" w:hAnsi="Arial" w:cs="Arial"/>
        </w:rPr>
      </w:pPr>
      <w:r w:rsidRPr="004A2348">
        <w:rPr>
          <w:rFonts w:ascii="Arial" w:hAnsi="Arial" w:cs="Arial"/>
          <w:b/>
          <w:bCs/>
        </w:rPr>
        <w:t>Strategic Alignment</w:t>
      </w:r>
    </w:p>
    <w:p w14:paraId="74A89708" w14:textId="77777777" w:rsidR="00EE6B04" w:rsidRPr="008310C5" w:rsidRDefault="00D75360"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Devolution must support the strategic aims and objectives of Weston-super-Mare Town Council.</w:t>
      </w:r>
    </w:p>
    <w:p w14:paraId="1CB9471E" w14:textId="71E9BF92" w:rsidR="00EE6B04" w:rsidRPr="008310C5" w:rsidRDefault="00D75360"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 xml:space="preserve">Proposals should align with </w:t>
      </w:r>
      <w:proofErr w:type="spellStart"/>
      <w:r w:rsidRPr="008310C5">
        <w:rPr>
          <w:rFonts w:ascii="Arial" w:hAnsi="Arial" w:cs="Arial"/>
        </w:rPr>
        <w:t>W</w:t>
      </w:r>
      <w:r w:rsidR="004A3C25">
        <w:rPr>
          <w:rFonts w:ascii="Arial" w:hAnsi="Arial" w:cs="Arial"/>
        </w:rPr>
        <w:t>s</w:t>
      </w:r>
      <w:r w:rsidRPr="008310C5">
        <w:rPr>
          <w:rFonts w:ascii="Arial" w:hAnsi="Arial" w:cs="Arial"/>
        </w:rPr>
        <w:t>MTC’s</w:t>
      </w:r>
      <w:proofErr w:type="spellEnd"/>
      <w:r w:rsidRPr="008310C5">
        <w:rPr>
          <w:rFonts w:ascii="Arial" w:hAnsi="Arial" w:cs="Arial"/>
        </w:rPr>
        <w:t xml:space="preserve"> long-term vision for a vibrant, inclusive, cleaner and greener town.</w:t>
      </w:r>
    </w:p>
    <w:p w14:paraId="52D277F6" w14:textId="77777777" w:rsidR="00EE6B04" w:rsidRPr="008310C5" w:rsidRDefault="00D75360"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Devolved assets and services should contribute to priorities relating to wellbeing, environmental sustainability, town identity, cultural vitality and economic resilience.</w:t>
      </w:r>
    </w:p>
    <w:p w14:paraId="793C2C36" w14:textId="6F50E9A9" w:rsidR="00A32F9A" w:rsidRPr="004A2348" w:rsidRDefault="00D75360" w:rsidP="008310C5">
      <w:pPr>
        <w:pStyle w:val="ListParagraph"/>
        <w:numPr>
          <w:ilvl w:val="0"/>
          <w:numId w:val="34"/>
        </w:numPr>
        <w:spacing w:after="120" w:line="240" w:lineRule="auto"/>
        <w:ind w:left="357" w:hanging="357"/>
        <w:contextualSpacing w:val="0"/>
        <w:rPr>
          <w:rFonts w:ascii="Arial" w:hAnsi="Arial" w:cs="Arial"/>
        </w:rPr>
      </w:pPr>
      <w:r w:rsidRPr="008310C5">
        <w:rPr>
          <w:rFonts w:ascii="Arial" w:hAnsi="Arial" w:cs="Arial"/>
        </w:rPr>
        <w:t>Where appropriate, proposals should complement and support wider NSC objectives</w:t>
      </w:r>
    </w:p>
    <w:p w14:paraId="61170F6E" w14:textId="77777777" w:rsidR="00853C6E" w:rsidRPr="004A2348" w:rsidRDefault="00A32F9A" w:rsidP="004A3C25">
      <w:pPr>
        <w:spacing w:before="240" w:after="120" w:line="240" w:lineRule="auto"/>
        <w:rPr>
          <w:rFonts w:ascii="Arial" w:hAnsi="Arial" w:cs="Arial"/>
          <w:b/>
          <w:bCs/>
        </w:rPr>
      </w:pPr>
      <w:r w:rsidRPr="004A2348">
        <w:rPr>
          <w:rFonts w:ascii="Arial" w:hAnsi="Arial" w:cs="Arial"/>
          <w:b/>
          <w:bCs/>
        </w:rPr>
        <w:t>Collaborative and Community-Led Approach</w:t>
      </w:r>
    </w:p>
    <w:p w14:paraId="41E14F2C" w14:textId="2AAF49F6"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Devolution should be developed and delivered collaboratively.</w:t>
      </w:r>
    </w:p>
    <w:p w14:paraId="53768444" w14:textId="21B52881"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Engage residents, community groups and stakeholders to ensure assets and services reflect local needs and aspirations.</w:t>
      </w:r>
    </w:p>
    <w:p w14:paraId="64804982" w14:textId="3DDF90F0"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Work constructively with NSC, recognising its statutory responsibilities and governance requirements.</w:t>
      </w:r>
    </w:p>
    <w:p w14:paraId="14790D14" w14:textId="44C82A3E" w:rsidR="00A32F9A"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Encourage partnership working with voluntary, community and private sector organisations where this enhances outcomes.</w:t>
      </w:r>
    </w:p>
    <w:p w14:paraId="1DC8C341" w14:textId="77777777" w:rsidR="00853C6E" w:rsidRPr="004A2348" w:rsidRDefault="00A32F9A" w:rsidP="00853C6E">
      <w:pPr>
        <w:rPr>
          <w:rFonts w:ascii="Arial" w:hAnsi="Arial" w:cs="Arial"/>
          <w:b/>
          <w:bCs/>
        </w:rPr>
      </w:pPr>
      <w:r w:rsidRPr="004A2348">
        <w:rPr>
          <w:rFonts w:ascii="Arial" w:hAnsi="Arial" w:cs="Arial"/>
          <w:b/>
          <w:bCs/>
        </w:rPr>
        <w:lastRenderedPageBreak/>
        <w:t>Clear Community Benefit</w:t>
      </w:r>
    </w:p>
    <w:p w14:paraId="621EE34A" w14:textId="4E096B4F"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Devolution must demonstrably improve outcomes for Weston-super-Mare communities.</w:t>
      </w:r>
    </w:p>
    <w:p w14:paraId="362F4BEC" w14:textId="5A6686EC"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Proposals should evidence tangible social, economic and/or environmental benefits.</w:t>
      </w:r>
    </w:p>
    <w:p w14:paraId="0CB0E9D4" w14:textId="2A52E1AE"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Community benefit should be proportionate, evidenced and capable of being monitored over time.</w:t>
      </w:r>
    </w:p>
    <w:p w14:paraId="02F77CAE" w14:textId="48A890CD" w:rsidR="00A32F9A"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Where appropriate, community support should be demonstrated through engagement and consultation.</w:t>
      </w:r>
    </w:p>
    <w:p w14:paraId="06C8D964" w14:textId="77777777" w:rsidR="00853C6E" w:rsidRPr="004A2348" w:rsidRDefault="00A32F9A" w:rsidP="00853C6E">
      <w:pPr>
        <w:rPr>
          <w:rFonts w:ascii="Arial" w:hAnsi="Arial" w:cs="Arial"/>
          <w:b/>
          <w:bCs/>
        </w:rPr>
      </w:pPr>
      <w:r w:rsidRPr="004A2348">
        <w:rPr>
          <w:rFonts w:ascii="Arial" w:hAnsi="Arial" w:cs="Arial"/>
          <w:b/>
          <w:bCs/>
        </w:rPr>
        <w:t>Long-Term Sustainability and Stewardship</w:t>
      </w:r>
    </w:p>
    <w:p w14:paraId="30055CF0" w14:textId="77777777"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WSMTC will only pursue devolution where arrangements are sustainable and responsible.</w:t>
      </w:r>
    </w:p>
    <w:p w14:paraId="04CF0B4D" w14:textId="05C7D1FB"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Proposals must be financially viable and operationally deliverable over the long term.</w:t>
      </w:r>
    </w:p>
    <w:p w14:paraId="626C7C2A" w14:textId="5DCF44ED"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Risks, liabilities and ongoing costs must be clearly understood and managed.</w:t>
      </w:r>
    </w:p>
    <w:p w14:paraId="6881AC70" w14:textId="73942185" w:rsidR="00D75360"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WSMTC will act as a responsible steward of public assets, maintaining them for community benefit.</w:t>
      </w:r>
    </w:p>
    <w:p w14:paraId="05E6AA3D" w14:textId="77777777" w:rsidR="00853C6E" w:rsidRPr="004A2348" w:rsidRDefault="00A32F9A" w:rsidP="00853C6E">
      <w:pPr>
        <w:rPr>
          <w:rFonts w:ascii="Arial" w:hAnsi="Arial" w:cs="Arial"/>
          <w:b/>
          <w:bCs/>
        </w:rPr>
      </w:pPr>
      <w:r w:rsidRPr="004A2348">
        <w:rPr>
          <w:rFonts w:ascii="Arial" w:hAnsi="Arial" w:cs="Arial"/>
          <w:b/>
          <w:bCs/>
        </w:rPr>
        <w:t>Good Governance and Accountability</w:t>
      </w:r>
    </w:p>
    <w:p w14:paraId="73E97064" w14:textId="14D6DAF6"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Devolution must be underpinned by strong governance.</w:t>
      </w:r>
    </w:p>
    <w:p w14:paraId="0630E935" w14:textId="119ADBB9"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Clear decision-making, accountability and reporting arrangements will be in place.</w:t>
      </w:r>
    </w:p>
    <w:p w14:paraId="52BCAD79" w14:textId="7CEBFF33" w:rsidR="00853C6E"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All devolved responsibilities will comply with relevant legal, regulatory and equality requirements.</w:t>
      </w:r>
    </w:p>
    <w:p w14:paraId="478EE658" w14:textId="04AA542C" w:rsidR="00A32F9A" w:rsidRPr="004A2348" w:rsidRDefault="00D75360" w:rsidP="00853C6E">
      <w:pPr>
        <w:pStyle w:val="ListParagraph"/>
        <w:numPr>
          <w:ilvl w:val="0"/>
          <w:numId w:val="28"/>
        </w:numPr>
        <w:rPr>
          <w:rFonts w:ascii="Arial" w:hAnsi="Arial" w:cs="Arial"/>
          <w:lang w:val="en"/>
        </w:rPr>
      </w:pPr>
      <w:r w:rsidRPr="004A2348">
        <w:rPr>
          <w:rFonts w:ascii="Arial" w:hAnsi="Arial" w:cs="Arial"/>
          <w:lang w:val="en"/>
        </w:rPr>
        <w:t>Transparency and public accountability will be maintained.</w:t>
      </w:r>
    </w:p>
    <w:p w14:paraId="31FF79A8" w14:textId="401EB2E4" w:rsidR="00AE3B2E" w:rsidRPr="004A2348" w:rsidRDefault="00DF4058" w:rsidP="00853C6E">
      <w:pPr>
        <w:rPr>
          <w:rFonts w:ascii="Arial" w:hAnsi="Arial" w:cs="Arial"/>
          <w:b/>
          <w:bCs/>
        </w:rPr>
      </w:pPr>
      <w:r w:rsidRPr="004A2348">
        <w:rPr>
          <w:rFonts w:ascii="Arial" w:hAnsi="Arial" w:cs="Arial"/>
          <w:b/>
          <w:bCs/>
        </w:rPr>
        <w:t>F</w:t>
      </w:r>
      <w:r w:rsidR="00AE3B2E" w:rsidRPr="004A2348">
        <w:rPr>
          <w:rFonts w:ascii="Arial" w:hAnsi="Arial" w:cs="Arial"/>
          <w:b/>
          <w:bCs/>
        </w:rPr>
        <w:t>reehold</w:t>
      </w:r>
      <w:r w:rsidRPr="004A2348">
        <w:rPr>
          <w:rFonts w:ascii="Arial" w:hAnsi="Arial" w:cs="Arial"/>
          <w:b/>
          <w:bCs/>
        </w:rPr>
        <w:t xml:space="preserve"> transfer</w:t>
      </w:r>
      <w:r w:rsidR="00EB75FA" w:rsidRPr="004A2348">
        <w:rPr>
          <w:rStyle w:val="FootnoteReference"/>
          <w:rFonts w:ascii="Arial" w:hAnsi="Arial" w:cs="Arial"/>
          <w:b/>
          <w:bCs/>
        </w:rPr>
        <w:footnoteReference w:id="3"/>
      </w:r>
    </w:p>
    <w:p w14:paraId="77AC12F6" w14:textId="2CF0A910" w:rsidR="00AE3B2E" w:rsidRPr="004A2348" w:rsidRDefault="00AE3B2E" w:rsidP="00853C6E">
      <w:pPr>
        <w:pStyle w:val="ListParagraph"/>
        <w:numPr>
          <w:ilvl w:val="0"/>
          <w:numId w:val="30"/>
        </w:numPr>
        <w:rPr>
          <w:rFonts w:ascii="Arial" w:hAnsi="Arial" w:cs="Arial"/>
        </w:rPr>
      </w:pPr>
      <w:r w:rsidRPr="004A2348">
        <w:rPr>
          <w:rFonts w:ascii="Arial" w:hAnsi="Arial" w:cs="Arial"/>
        </w:rPr>
        <w:t>The</w:t>
      </w:r>
      <w:r w:rsidR="00DF4058" w:rsidRPr="004A2348">
        <w:rPr>
          <w:rFonts w:ascii="Arial" w:hAnsi="Arial" w:cs="Arial"/>
        </w:rPr>
        <w:t xml:space="preserve"> freehold</w:t>
      </w:r>
      <w:r w:rsidRPr="004A2348">
        <w:rPr>
          <w:rFonts w:ascii="Arial" w:hAnsi="Arial" w:cs="Arial"/>
        </w:rPr>
        <w:t xml:space="preserve"> transfer of </w:t>
      </w:r>
      <w:r w:rsidR="00DF4058" w:rsidRPr="004A2348">
        <w:rPr>
          <w:rFonts w:ascii="Arial" w:hAnsi="Arial" w:cs="Arial"/>
        </w:rPr>
        <w:t>is the preferred default position</w:t>
      </w:r>
      <w:r w:rsidRPr="004A2348">
        <w:rPr>
          <w:rFonts w:ascii="Arial" w:hAnsi="Arial" w:cs="Arial"/>
        </w:rPr>
        <w:t xml:space="preserve"> when requesting/ accepting an asset for devolution</w:t>
      </w:r>
    </w:p>
    <w:p w14:paraId="541FD019" w14:textId="7B4AA2EC" w:rsidR="005543AD" w:rsidRPr="004A2348" w:rsidRDefault="00853C6E" w:rsidP="008310C5">
      <w:pPr>
        <w:pStyle w:val="Heading2"/>
      </w:pPr>
      <w:bookmarkStart w:id="13" w:name="_Toc221475111"/>
      <w:r w:rsidRPr="004A2348">
        <w:t>6.1</w:t>
      </w:r>
      <w:r w:rsidR="005543AD" w:rsidRPr="004A2348">
        <w:t>. Devolution Principle</w:t>
      </w:r>
      <w:r w:rsidRPr="004A2348">
        <w:t>s</w:t>
      </w:r>
      <w:r w:rsidR="005543AD" w:rsidRPr="004A2348">
        <w:t xml:space="preserve"> variation</w:t>
      </w:r>
      <w:bookmarkEnd w:id="13"/>
    </w:p>
    <w:p w14:paraId="299A8D60" w14:textId="4532907E" w:rsidR="00853C6E" w:rsidRPr="004A2348" w:rsidRDefault="005543AD" w:rsidP="005543AD">
      <w:pPr>
        <w:rPr>
          <w:rFonts w:ascii="Arial" w:hAnsi="Arial" w:cs="Arial"/>
        </w:rPr>
      </w:pPr>
      <w:r w:rsidRPr="004A2348">
        <w:rPr>
          <w:rFonts w:ascii="Arial" w:hAnsi="Arial" w:cs="Arial"/>
        </w:rPr>
        <w:t>All assets and services</w:t>
      </w:r>
      <w:r w:rsidR="00853C6E" w:rsidRPr="004A2348">
        <w:rPr>
          <w:rFonts w:ascii="Arial" w:hAnsi="Arial" w:cs="Arial"/>
        </w:rPr>
        <w:t xml:space="preserve"> proposals</w:t>
      </w:r>
      <w:r w:rsidRPr="004A2348">
        <w:rPr>
          <w:rFonts w:ascii="Arial" w:hAnsi="Arial" w:cs="Arial"/>
        </w:rPr>
        <w:t xml:space="preserve"> for devolution must </w:t>
      </w:r>
      <w:r w:rsidR="00853C6E" w:rsidRPr="004A2348">
        <w:rPr>
          <w:rFonts w:ascii="Arial" w:hAnsi="Arial" w:cs="Arial"/>
        </w:rPr>
        <w:t xml:space="preserve">have regards for </w:t>
      </w:r>
      <w:r w:rsidRPr="004A2348">
        <w:rPr>
          <w:rFonts w:ascii="Arial" w:hAnsi="Arial" w:cs="Arial"/>
        </w:rPr>
        <w:t xml:space="preserve">the </w:t>
      </w:r>
      <w:r w:rsidR="00853C6E" w:rsidRPr="004A2348">
        <w:rPr>
          <w:rFonts w:ascii="Arial" w:hAnsi="Arial" w:cs="Arial"/>
        </w:rPr>
        <w:t xml:space="preserve">Devolution Principles as a baseline starting point. However, as the Devolution programme develops there will be instances where variations to the Principles are required (see Section </w:t>
      </w:r>
      <w:r w:rsidR="004A2348" w:rsidRPr="004A2348">
        <w:rPr>
          <w:rFonts w:ascii="Arial" w:hAnsi="Arial" w:cs="Arial"/>
        </w:rPr>
        <w:t>6</w:t>
      </w:r>
      <w:r w:rsidR="00853C6E" w:rsidRPr="004A2348">
        <w:rPr>
          <w:rFonts w:ascii="Arial" w:hAnsi="Arial" w:cs="Arial"/>
        </w:rPr>
        <w:t>)</w:t>
      </w:r>
      <w:r w:rsidR="004A2348" w:rsidRPr="004A2348">
        <w:rPr>
          <w:rFonts w:ascii="Arial" w:hAnsi="Arial" w:cs="Arial"/>
        </w:rPr>
        <w:t>.</w:t>
      </w:r>
      <w:r w:rsidR="00853C6E" w:rsidRPr="004A2348">
        <w:rPr>
          <w:rFonts w:ascii="Arial" w:hAnsi="Arial" w:cs="Arial"/>
        </w:rPr>
        <w:t xml:space="preserve"> </w:t>
      </w:r>
    </w:p>
    <w:p w14:paraId="20AAD366" w14:textId="5F44E283" w:rsidR="005543AD" w:rsidRPr="004A2348" w:rsidRDefault="005543AD" w:rsidP="005543AD">
      <w:pPr>
        <w:rPr>
          <w:rFonts w:ascii="Arial" w:hAnsi="Arial" w:cs="Arial"/>
        </w:rPr>
      </w:pPr>
      <w:r w:rsidRPr="004A2348">
        <w:rPr>
          <w:rFonts w:ascii="Arial" w:hAnsi="Arial" w:cs="Arial"/>
        </w:rPr>
        <w:t xml:space="preserve">This </w:t>
      </w:r>
      <w:r w:rsidR="00853C6E" w:rsidRPr="004A2348">
        <w:rPr>
          <w:rFonts w:ascii="Arial" w:hAnsi="Arial" w:cs="Arial"/>
        </w:rPr>
        <w:t>F</w:t>
      </w:r>
      <w:r w:rsidRPr="004A2348">
        <w:rPr>
          <w:rFonts w:ascii="Arial" w:hAnsi="Arial" w:cs="Arial"/>
        </w:rPr>
        <w:t xml:space="preserve">ramework </w:t>
      </w:r>
      <w:r w:rsidR="00853C6E" w:rsidRPr="004A2348">
        <w:rPr>
          <w:rFonts w:ascii="Arial" w:hAnsi="Arial" w:cs="Arial"/>
        </w:rPr>
        <w:t xml:space="preserve">is structured to </w:t>
      </w:r>
      <w:r w:rsidRPr="004A2348">
        <w:rPr>
          <w:rFonts w:ascii="Arial" w:hAnsi="Arial" w:cs="Arial"/>
        </w:rPr>
        <w:t>record</w:t>
      </w:r>
      <w:r w:rsidR="00853C6E" w:rsidRPr="004A2348">
        <w:rPr>
          <w:rFonts w:ascii="Arial" w:hAnsi="Arial" w:cs="Arial"/>
        </w:rPr>
        <w:t xml:space="preserve"> any variation agreed or recommended by members</w:t>
      </w:r>
      <w:r w:rsidRPr="004A2348">
        <w:rPr>
          <w:rFonts w:ascii="Arial" w:hAnsi="Arial" w:cs="Arial"/>
        </w:rPr>
        <w:t xml:space="preserve"> as devolution discussions progress</w:t>
      </w:r>
      <w:r w:rsidR="00853C6E" w:rsidRPr="004A2348">
        <w:rPr>
          <w:rStyle w:val="FootnoteReference"/>
          <w:rFonts w:ascii="Arial" w:hAnsi="Arial" w:cs="Arial"/>
        </w:rPr>
        <w:footnoteReference w:id="4"/>
      </w:r>
      <w:r w:rsidRPr="004A2348">
        <w:rPr>
          <w:rFonts w:ascii="Arial" w:hAnsi="Arial" w:cs="Arial"/>
        </w:rPr>
        <w:t xml:space="preserve">. It is intended to operate as a dynamic </w:t>
      </w:r>
      <w:r w:rsidR="00853C6E" w:rsidRPr="004A2348">
        <w:rPr>
          <w:rFonts w:ascii="Arial" w:hAnsi="Arial" w:cs="Arial"/>
        </w:rPr>
        <w:t xml:space="preserve">function </w:t>
      </w:r>
      <w:r w:rsidRPr="004A2348">
        <w:rPr>
          <w:rFonts w:ascii="Arial" w:hAnsi="Arial" w:cs="Arial"/>
        </w:rPr>
        <w:t>of the Framework, allowing Principles variations to be added over time</w:t>
      </w:r>
      <w:r w:rsidR="00853C6E" w:rsidRPr="004A2348">
        <w:rPr>
          <w:rFonts w:ascii="Arial" w:hAnsi="Arial" w:cs="Arial"/>
        </w:rPr>
        <w:t xml:space="preserve"> </w:t>
      </w:r>
      <w:r w:rsidRPr="004A2348">
        <w:rPr>
          <w:rFonts w:ascii="Arial" w:hAnsi="Arial" w:cs="Arial"/>
        </w:rPr>
        <w:t xml:space="preserve">without the need to </w:t>
      </w:r>
      <w:r w:rsidR="00853C6E" w:rsidRPr="004A2348">
        <w:rPr>
          <w:rFonts w:ascii="Arial" w:hAnsi="Arial" w:cs="Arial"/>
        </w:rPr>
        <w:t>change</w:t>
      </w:r>
      <w:r w:rsidRPr="004A2348">
        <w:rPr>
          <w:rFonts w:ascii="Arial" w:hAnsi="Arial" w:cs="Arial"/>
        </w:rPr>
        <w:t xml:space="preserve"> the core principles of the Framework.</w:t>
      </w:r>
    </w:p>
    <w:p w14:paraId="613915B7" w14:textId="609E4B70" w:rsidR="005543AD" w:rsidRPr="004A2348" w:rsidRDefault="005543AD" w:rsidP="005543AD">
      <w:pPr>
        <w:rPr>
          <w:rFonts w:ascii="Arial" w:hAnsi="Arial" w:cs="Arial"/>
        </w:rPr>
      </w:pPr>
      <w:r w:rsidRPr="004A2348">
        <w:rPr>
          <w:rFonts w:ascii="Arial" w:hAnsi="Arial" w:cs="Arial"/>
        </w:rPr>
        <w:t>All Principle variations</w:t>
      </w:r>
      <w:r w:rsidR="00853C6E" w:rsidRPr="004A2348">
        <w:rPr>
          <w:rFonts w:ascii="Arial" w:hAnsi="Arial" w:cs="Arial"/>
        </w:rPr>
        <w:t xml:space="preserve"> will be added to the Framework in this section and </w:t>
      </w:r>
      <w:r w:rsidRPr="004A2348">
        <w:rPr>
          <w:rFonts w:ascii="Arial" w:hAnsi="Arial" w:cs="Arial"/>
        </w:rPr>
        <w:t xml:space="preserve">recorded </w:t>
      </w:r>
      <w:r w:rsidR="00853C6E" w:rsidRPr="004A2348">
        <w:rPr>
          <w:rFonts w:ascii="Arial" w:hAnsi="Arial" w:cs="Arial"/>
        </w:rPr>
        <w:t xml:space="preserve">for reference </w:t>
      </w:r>
      <w:r w:rsidRPr="004A2348">
        <w:rPr>
          <w:rFonts w:ascii="Arial" w:hAnsi="Arial" w:cs="Arial"/>
        </w:rPr>
        <w:t xml:space="preserve">in Appendix </w:t>
      </w:r>
      <w:r w:rsidR="00B17D6E" w:rsidRPr="004A2348">
        <w:rPr>
          <w:rFonts w:ascii="Arial" w:hAnsi="Arial" w:cs="Arial"/>
        </w:rPr>
        <w:t>B.</w:t>
      </w:r>
    </w:p>
    <w:p w14:paraId="50631E7F" w14:textId="57FABA82" w:rsidR="005543AD" w:rsidRPr="004A2348" w:rsidRDefault="004A2348" w:rsidP="008310C5">
      <w:pPr>
        <w:pStyle w:val="Heading2"/>
      </w:pPr>
      <w:bookmarkStart w:id="14" w:name="_Toc221475112"/>
      <w:r>
        <w:lastRenderedPageBreak/>
        <w:t>6</w:t>
      </w:r>
      <w:r w:rsidR="005543AD" w:rsidRPr="004A2348">
        <w:t>.</w:t>
      </w:r>
      <w:r>
        <w:t>2</w:t>
      </w:r>
      <w:r w:rsidR="005543AD" w:rsidRPr="004A2348">
        <w:t xml:space="preserve"> Principle variation for the devolution of Play Areas – January 2026</w:t>
      </w:r>
      <w:bookmarkEnd w:id="14"/>
    </w:p>
    <w:p w14:paraId="0595BFD0" w14:textId="0DF17E5C" w:rsidR="005543AD" w:rsidRPr="004A2348" w:rsidRDefault="005543AD" w:rsidP="005543AD">
      <w:pPr>
        <w:rPr>
          <w:rFonts w:ascii="Arial" w:hAnsi="Arial" w:cs="Arial"/>
        </w:rPr>
      </w:pPr>
      <w:r w:rsidRPr="004A2348">
        <w:rPr>
          <w:rFonts w:ascii="Arial" w:hAnsi="Arial" w:cs="Arial"/>
        </w:rPr>
        <w:t xml:space="preserve">Where play areas are being devolved from NSC to </w:t>
      </w:r>
      <w:proofErr w:type="spellStart"/>
      <w:r w:rsidRPr="004A2348">
        <w:rPr>
          <w:rFonts w:ascii="Arial" w:hAnsi="Arial" w:cs="Arial"/>
        </w:rPr>
        <w:t>W</w:t>
      </w:r>
      <w:r w:rsidR="004A3C25">
        <w:rPr>
          <w:rFonts w:ascii="Arial" w:hAnsi="Arial" w:cs="Arial"/>
        </w:rPr>
        <w:t>s</w:t>
      </w:r>
      <w:r w:rsidRPr="004A2348">
        <w:rPr>
          <w:rFonts w:ascii="Arial" w:hAnsi="Arial" w:cs="Arial"/>
        </w:rPr>
        <w:t>MTC</w:t>
      </w:r>
      <w:proofErr w:type="spellEnd"/>
      <w:r w:rsidRPr="004A2348">
        <w:rPr>
          <w:rFonts w:ascii="Arial" w:hAnsi="Arial" w:cs="Arial"/>
        </w:rPr>
        <w:t xml:space="preserve">, the </w:t>
      </w:r>
      <w:r w:rsidR="004A3C25">
        <w:rPr>
          <w:rFonts w:ascii="Arial" w:hAnsi="Arial" w:cs="Arial"/>
        </w:rPr>
        <w:t>c</w:t>
      </w:r>
      <w:r w:rsidRPr="004A2348">
        <w:rPr>
          <w:rFonts w:ascii="Arial" w:hAnsi="Arial" w:cs="Arial"/>
        </w:rPr>
        <w:t>ouncil’s default position is freehold transfer, as noted in</w:t>
      </w:r>
      <w:r w:rsidR="004A2348" w:rsidRPr="004A2348">
        <w:rPr>
          <w:rFonts w:ascii="Arial" w:hAnsi="Arial" w:cs="Arial"/>
        </w:rPr>
        <w:t xml:space="preserve"> the</w:t>
      </w:r>
      <w:r w:rsidRPr="004A2348">
        <w:rPr>
          <w:rFonts w:ascii="Arial" w:hAnsi="Arial" w:cs="Arial"/>
        </w:rPr>
        <w:t xml:space="preserve"> Devolution Principles</w:t>
      </w:r>
      <w:r w:rsidR="004A2348" w:rsidRPr="004A2348">
        <w:rPr>
          <w:rFonts w:ascii="Arial" w:hAnsi="Arial" w:cs="Arial"/>
        </w:rPr>
        <w:t>.</w:t>
      </w:r>
    </w:p>
    <w:p w14:paraId="5CEC4196" w14:textId="3A04AB38" w:rsidR="005543AD" w:rsidRPr="004A2348" w:rsidRDefault="005543AD" w:rsidP="005543AD">
      <w:pPr>
        <w:rPr>
          <w:rFonts w:ascii="Arial" w:hAnsi="Arial" w:cs="Arial"/>
        </w:rPr>
      </w:pPr>
      <w:r w:rsidRPr="004A2348">
        <w:rPr>
          <w:rFonts w:ascii="Arial" w:hAnsi="Arial" w:cs="Arial"/>
        </w:rPr>
        <w:t>Where freehold transfer is not immediately possible, interim arrangements</w:t>
      </w:r>
      <w:r w:rsidR="00853C6E" w:rsidRPr="004A2348">
        <w:rPr>
          <w:rFonts w:ascii="Arial" w:hAnsi="Arial" w:cs="Arial"/>
        </w:rPr>
        <w:t xml:space="preserve"> </w:t>
      </w:r>
      <w:r w:rsidRPr="004A2348">
        <w:rPr>
          <w:rFonts w:ascii="Arial" w:hAnsi="Arial" w:cs="Arial"/>
        </w:rPr>
        <w:t>such as a Memorandum of Understanding</w:t>
      </w:r>
      <w:r w:rsidR="00853C6E" w:rsidRPr="004A2348">
        <w:rPr>
          <w:rFonts w:ascii="Arial" w:hAnsi="Arial" w:cs="Arial"/>
        </w:rPr>
        <w:t xml:space="preserve">, Licence or </w:t>
      </w:r>
      <w:r w:rsidRPr="004A2348">
        <w:rPr>
          <w:rFonts w:ascii="Arial" w:hAnsi="Arial" w:cs="Arial"/>
        </w:rPr>
        <w:t>Service Level Agreement</w:t>
      </w:r>
      <w:r w:rsidR="00853C6E" w:rsidRPr="004A2348">
        <w:rPr>
          <w:rFonts w:ascii="Arial" w:hAnsi="Arial" w:cs="Arial"/>
        </w:rPr>
        <w:t xml:space="preserve">, </w:t>
      </w:r>
      <w:r w:rsidRPr="004A2348">
        <w:rPr>
          <w:rFonts w:ascii="Arial" w:hAnsi="Arial" w:cs="Arial"/>
        </w:rPr>
        <w:t>may be used only where essential,</w:t>
      </w:r>
      <w:r w:rsidR="00853C6E" w:rsidRPr="004A2348">
        <w:rPr>
          <w:rFonts w:ascii="Arial" w:hAnsi="Arial" w:cs="Arial"/>
        </w:rPr>
        <w:t xml:space="preserve"> </w:t>
      </w:r>
      <w:r w:rsidRPr="004A2348">
        <w:rPr>
          <w:rFonts w:ascii="Arial" w:hAnsi="Arial" w:cs="Arial"/>
        </w:rPr>
        <w:t>with a clear and agreed timetable for conversion</w:t>
      </w:r>
      <w:r w:rsidR="00853C6E" w:rsidRPr="004A2348">
        <w:rPr>
          <w:rFonts w:ascii="Arial" w:hAnsi="Arial" w:cs="Arial"/>
        </w:rPr>
        <w:t xml:space="preserve"> to Freehold</w:t>
      </w:r>
      <w:r w:rsidRPr="004A2348">
        <w:rPr>
          <w:rFonts w:ascii="Arial" w:hAnsi="Arial" w:cs="Arial"/>
        </w:rPr>
        <w:t>.</w:t>
      </w:r>
    </w:p>
    <w:p w14:paraId="2E1C1B26" w14:textId="3824A7C2" w:rsidR="005543AD" w:rsidRPr="004A2348" w:rsidRDefault="005543AD" w:rsidP="005543AD">
      <w:pPr>
        <w:rPr>
          <w:rFonts w:ascii="Arial" w:hAnsi="Arial" w:cs="Arial"/>
          <w:sz w:val="24"/>
          <w:szCs w:val="24"/>
        </w:rPr>
      </w:pPr>
      <w:r w:rsidRPr="004A2348">
        <w:rPr>
          <w:rFonts w:ascii="Arial" w:hAnsi="Arial" w:cs="Arial"/>
        </w:rPr>
        <w:t>As recommended by the S&amp;FG</w:t>
      </w:r>
      <w:r w:rsidR="00853C6E" w:rsidRPr="004A2348">
        <w:rPr>
          <w:rFonts w:ascii="Arial" w:hAnsi="Arial" w:cs="Arial"/>
        </w:rPr>
        <w:t xml:space="preserve"> (January 2026)</w:t>
      </w:r>
      <w:r w:rsidR="00684D97" w:rsidRPr="004A2348">
        <w:rPr>
          <w:rFonts w:ascii="Arial" w:hAnsi="Arial" w:cs="Arial"/>
        </w:rPr>
        <w:t xml:space="preserve"> “It was agreed that Leases were not a suitable option for play area transfer, and that MOUs should be suggested in the interim with the view of working together with NSC to achieve Freehold transfers within a defined timeframe i.e. 18months”.</w:t>
      </w:r>
    </w:p>
    <w:p w14:paraId="68228DF1" w14:textId="334928BF" w:rsidR="00E219F2" w:rsidRPr="004A2348" w:rsidRDefault="004A2348" w:rsidP="008310C5">
      <w:pPr>
        <w:pStyle w:val="Heading1"/>
      </w:pPr>
      <w:bookmarkStart w:id="15" w:name="_Toc221475113"/>
      <w:r>
        <w:t>7</w:t>
      </w:r>
      <w:r w:rsidR="00A32F9A" w:rsidRPr="004A2348">
        <w:t xml:space="preserve">. </w:t>
      </w:r>
      <w:r w:rsidR="00EB75FA" w:rsidRPr="004A2348">
        <w:t xml:space="preserve">Assessment </w:t>
      </w:r>
      <w:r w:rsidR="000B44CA" w:rsidRPr="004A2348">
        <w:t>considerations</w:t>
      </w:r>
      <w:r w:rsidR="00EB75FA" w:rsidRPr="004A2348">
        <w:t xml:space="preserve"> for D</w:t>
      </w:r>
      <w:r w:rsidR="00E219F2" w:rsidRPr="004A2348">
        <w:t xml:space="preserve">evolution </w:t>
      </w:r>
      <w:r w:rsidR="00EB75FA" w:rsidRPr="004A2348">
        <w:t>p</w:t>
      </w:r>
      <w:r w:rsidR="00E219F2" w:rsidRPr="004A2348">
        <w:t>roposals</w:t>
      </w:r>
      <w:bookmarkEnd w:id="15"/>
    </w:p>
    <w:p w14:paraId="5900D7D0" w14:textId="3D8B3CF8" w:rsidR="00D75360" w:rsidRPr="004A2348" w:rsidRDefault="004A2348" w:rsidP="008310C5">
      <w:pPr>
        <w:pStyle w:val="Heading2"/>
      </w:pPr>
      <w:bookmarkStart w:id="16" w:name="_Toc221475114"/>
      <w:r>
        <w:t>7</w:t>
      </w:r>
      <w:r w:rsidR="00D75360" w:rsidRPr="004A2348">
        <w:t>.1. Devolution proposal checks</w:t>
      </w:r>
      <w:bookmarkEnd w:id="16"/>
      <w:r w:rsidR="00D75360" w:rsidRPr="004A2348">
        <w:t xml:space="preserve"> </w:t>
      </w:r>
    </w:p>
    <w:p w14:paraId="10AC5269" w14:textId="0326425C" w:rsidR="00E219F2" w:rsidRPr="004A2348" w:rsidRDefault="00E219F2" w:rsidP="00E219F2">
      <w:pPr>
        <w:rPr>
          <w:rFonts w:ascii="Arial" w:hAnsi="Arial" w:cs="Arial"/>
        </w:rPr>
      </w:pPr>
      <w:r w:rsidRPr="004A2348">
        <w:rPr>
          <w:rFonts w:ascii="Arial" w:hAnsi="Arial" w:cs="Arial"/>
        </w:rPr>
        <w:t>T</w:t>
      </w:r>
      <w:r w:rsidR="005543AD" w:rsidRPr="004A2348">
        <w:rPr>
          <w:rFonts w:ascii="Arial" w:hAnsi="Arial" w:cs="Arial"/>
        </w:rPr>
        <w:t xml:space="preserve">he </w:t>
      </w:r>
      <w:r w:rsidR="00684D97" w:rsidRPr="004A2348">
        <w:rPr>
          <w:rFonts w:ascii="Arial" w:hAnsi="Arial" w:cs="Arial"/>
        </w:rPr>
        <w:t xml:space="preserve">Devolution </w:t>
      </w:r>
      <w:r w:rsidR="005543AD" w:rsidRPr="004A2348">
        <w:rPr>
          <w:rFonts w:ascii="Arial" w:hAnsi="Arial" w:cs="Arial"/>
        </w:rPr>
        <w:t>Principles provide the foundation of whether a Devolution proposal can</w:t>
      </w:r>
      <w:r w:rsidR="00684D97" w:rsidRPr="004A2348">
        <w:rPr>
          <w:rFonts w:ascii="Arial" w:hAnsi="Arial" w:cs="Arial"/>
        </w:rPr>
        <w:t xml:space="preserve"> and/ or should</w:t>
      </w:r>
      <w:r w:rsidR="005543AD" w:rsidRPr="004A2348">
        <w:rPr>
          <w:rFonts w:ascii="Arial" w:hAnsi="Arial" w:cs="Arial"/>
        </w:rPr>
        <w:t xml:space="preserve"> be progressed. To </w:t>
      </w:r>
      <w:r w:rsidRPr="004A2348">
        <w:rPr>
          <w:rFonts w:ascii="Arial" w:hAnsi="Arial" w:cs="Arial"/>
        </w:rPr>
        <w:t xml:space="preserve">support consistent </w:t>
      </w:r>
      <w:r w:rsidR="000B44CA" w:rsidRPr="004A2348">
        <w:rPr>
          <w:rFonts w:ascii="Arial" w:hAnsi="Arial" w:cs="Arial"/>
        </w:rPr>
        <w:t>assessment</w:t>
      </w:r>
      <w:r w:rsidR="00DE2AF3" w:rsidRPr="004A2348">
        <w:rPr>
          <w:rFonts w:ascii="Arial" w:hAnsi="Arial" w:cs="Arial"/>
        </w:rPr>
        <w:t xml:space="preserve"> of </w:t>
      </w:r>
      <w:r w:rsidR="005543AD" w:rsidRPr="004A2348">
        <w:rPr>
          <w:rFonts w:ascii="Arial" w:hAnsi="Arial" w:cs="Arial"/>
        </w:rPr>
        <w:t xml:space="preserve">the relevance and suitability of </w:t>
      </w:r>
      <w:r w:rsidR="00DE2AF3" w:rsidRPr="004A2348">
        <w:rPr>
          <w:rFonts w:ascii="Arial" w:hAnsi="Arial" w:cs="Arial"/>
        </w:rPr>
        <w:t>Devolution proposals</w:t>
      </w:r>
      <w:r w:rsidR="005543AD" w:rsidRPr="004A2348">
        <w:rPr>
          <w:rFonts w:ascii="Arial" w:hAnsi="Arial" w:cs="Arial"/>
        </w:rPr>
        <w:t xml:space="preserve"> for </w:t>
      </w:r>
      <w:proofErr w:type="spellStart"/>
      <w:r w:rsidR="005543AD" w:rsidRPr="004A2348">
        <w:rPr>
          <w:rFonts w:ascii="Arial" w:hAnsi="Arial" w:cs="Arial"/>
        </w:rPr>
        <w:t>WsMTC</w:t>
      </w:r>
      <w:proofErr w:type="spellEnd"/>
      <w:r w:rsidRPr="004A2348">
        <w:rPr>
          <w:rFonts w:ascii="Arial" w:hAnsi="Arial" w:cs="Arial"/>
        </w:rPr>
        <w:t xml:space="preserve">, councillors </w:t>
      </w:r>
      <w:r w:rsidR="00EB75FA" w:rsidRPr="004A2348">
        <w:rPr>
          <w:rFonts w:ascii="Arial" w:hAnsi="Arial" w:cs="Arial"/>
        </w:rPr>
        <w:t>can</w:t>
      </w:r>
      <w:r w:rsidR="00DE2AF3" w:rsidRPr="004A2348">
        <w:rPr>
          <w:rFonts w:ascii="Arial" w:hAnsi="Arial" w:cs="Arial"/>
        </w:rPr>
        <w:t xml:space="preserve"> use </w:t>
      </w:r>
      <w:r w:rsidR="00EB75FA" w:rsidRPr="004A2348">
        <w:rPr>
          <w:rFonts w:ascii="Arial" w:hAnsi="Arial" w:cs="Arial"/>
        </w:rPr>
        <w:t xml:space="preserve">the </w:t>
      </w:r>
      <w:r w:rsidRPr="004A2348">
        <w:rPr>
          <w:rFonts w:ascii="Arial" w:hAnsi="Arial" w:cs="Arial"/>
        </w:rPr>
        <w:t>following</w:t>
      </w:r>
      <w:r w:rsidR="000B44CA" w:rsidRPr="004A2348">
        <w:rPr>
          <w:rFonts w:ascii="Arial" w:hAnsi="Arial" w:cs="Arial"/>
        </w:rPr>
        <w:t xml:space="preserve"> </w:t>
      </w:r>
      <w:r w:rsidR="00EB75FA" w:rsidRPr="004A2348">
        <w:rPr>
          <w:rFonts w:ascii="Arial" w:hAnsi="Arial" w:cs="Arial"/>
        </w:rPr>
        <w:t>assessment</w:t>
      </w:r>
      <w:r w:rsidRPr="004A2348">
        <w:rPr>
          <w:rFonts w:ascii="Arial" w:hAnsi="Arial" w:cs="Arial"/>
        </w:rPr>
        <w:t xml:space="preserve"> </w:t>
      </w:r>
      <w:r w:rsidR="00EB75FA" w:rsidRPr="004A2348">
        <w:rPr>
          <w:rFonts w:ascii="Arial" w:hAnsi="Arial" w:cs="Arial"/>
        </w:rPr>
        <w:t>‘check</w:t>
      </w:r>
      <w:r w:rsidR="000B44CA" w:rsidRPr="004A2348">
        <w:rPr>
          <w:rFonts w:ascii="Arial" w:hAnsi="Arial" w:cs="Arial"/>
        </w:rPr>
        <w:t>s</w:t>
      </w:r>
      <w:r w:rsidR="00EB75FA" w:rsidRPr="004A2348">
        <w:rPr>
          <w:rFonts w:ascii="Arial" w:hAnsi="Arial" w:cs="Arial"/>
        </w:rPr>
        <w:t>’</w:t>
      </w:r>
      <w:r w:rsidR="005543AD" w:rsidRPr="004A2348">
        <w:rPr>
          <w:rFonts w:ascii="Arial" w:hAnsi="Arial" w:cs="Arial"/>
        </w:rPr>
        <w:t>:</w:t>
      </w:r>
    </w:p>
    <w:p w14:paraId="3DE24349" w14:textId="21AEDA20" w:rsidR="00E219F2" w:rsidRPr="004A2348" w:rsidRDefault="00E219F2" w:rsidP="00684D97">
      <w:pPr>
        <w:spacing w:before="120" w:after="120" w:line="240" w:lineRule="auto"/>
        <w:rPr>
          <w:rFonts w:ascii="Arial" w:hAnsi="Arial" w:cs="Arial"/>
          <w:b/>
          <w:bCs/>
        </w:rPr>
      </w:pPr>
      <w:r w:rsidRPr="004A2348">
        <w:rPr>
          <w:rFonts w:ascii="Arial" w:hAnsi="Arial" w:cs="Arial"/>
          <w:b/>
          <w:bCs/>
        </w:rPr>
        <w:t>Strategic check:</w:t>
      </w:r>
    </w:p>
    <w:p w14:paraId="2C3C29C1" w14:textId="47310546" w:rsidR="00E219F2" w:rsidRPr="004A2348" w:rsidRDefault="00E219F2" w:rsidP="00684D97">
      <w:pPr>
        <w:numPr>
          <w:ilvl w:val="0"/>
          <w:numId w:val="20"/>
        </w:numPr>
        <w:tabs>
          <w:tab w:val="clear" w:pos="1074"/>
          <w:tab w:val="num" w:pos="426"/>
        </w:tabs>
        <w:spacing w:after="120" w:line="240" w:lineRule="auto"/>
        <w:ind w:left="357" w:hanging="357"/>
        <w:rPr>
          <w:rFonts w:ascii="Arial" w:hAnsi="Arial" w:cs="Arial"/>
        </w:rPr>
      </w:pPr>
      <w:r w:rsidRPr="004A2348">
        <w:rPr>
          <w:rFonts w:ascii="Arial" w:hAnsi="Arial" w:cs="Arial"/>
        </w:rPr>
        <w:t>Does the proposal support the Town Council Strategy?</w:t>
      </w:r>
    </w:p>
    <w:p w14:paraId="7505B286" w14:textId="479347BC" w:rsidR="00EB75FA" w:rsidRPr="004A2348" w:rsidRDefault="00E219F2" w:rsidP="00684D97">
      <w:pPr>
        <w:numPr>
          <w:ilvl w:val="1"/>
          <w:numId w:val="22"/>
        </w:numPr>
        <w:tabs>
          <w:tab w:val="num" w:pos="426"/>
        </w:tabs>
        <w:spacing w:after="120" w:line="240" w:lineRule="auto"/>
        <w:ind w:left="709" w:hanging="357"/>
        <w:rPr>
          <w:rFonts w:ascii="Arial" w:hAnsi="Arial" w:cs="Arial"/>
        </w:rPr>
      </w:pPr>
      <w:r w:rsidRPr="004A2348">
        <w:rPr>
          <w:rFonts w:ascii="Arial" w:hAnsi="Arial" w:cs="Arial"/>
        </w:rPr>
        <w:t xml:space="preserve">Does it strengthen the objectives of the </w:t>
      </w:r>
      <w:r w:rsidR="004A3C25">
        <w:rPr>
          <w:rFonts w:ascii="Arial" w:hAnsi="Arial" w:cs="Arial"/>
        </w:rPr>
        <w:t>Five</w:t>
      </w:r>
      <w:r w:rsidRPr="004A2348">
        <w:rPr>
          <w:rFonts w:ascii="Arial" w:hAnsi="Arial" w:cs="Arial"/>
        </w:rPr>
        <w:t xml:space="preserve"> Pillars </w:t>
      </w:r>
      <w:r w:rsidR="00EB75FA" w:rsidRPr="004A2348">
        <w:rPr>
          <w:rFonts w:ascii="Arial" w:hAnsi="Arial" w:cs="Arial"/>
        </w:rPr>
        <w:t xml:space="preserve">i.e. </w:t>
      </w:r>
      <w:r w:rsidRPr="004A2348">
        <w:rPr>
          <w:rFonts w:ascii="Arial" w:hAnsi="Arial" w:cs="Arial"/>
        </w:rPr>
        <w:t>the council’s strategic</w:t>
      </w:r>
      <w:r w:rsidR="00EB75FA" w:rsidRPr="004A2348">
        <w:rPr>
          <w:rFonts w:ascii="Arial" w:hAnsi="Arial" w:cs="Arial"/>
        </w:rPr>
        <w:t xml:space="preserve"> priorities</w:t>
      </w:r>
      <w:r w:rsidRPr="004A2348">
        <w:rPr>
          <w:rFonts w:ascii="Arial" w:hAnsi="Arial" w:cs="Arial"/>
        </w:rPr>
        <w:t xml:space="preserve">?  </w:t>
      </w:r>
      <w:r w:rsidR="000B44CA" w:rsidRPr="004A2348">
        <w:rPr>
          <w:rFonts w:ascii="Arial" w:hAnsi="Arial" w:cs="Arial"/>
        </w:rPr>
        <w:t xml:space="preserve">(See Appendix </w:t>
      </w:r>
      <w:r w:rsidR="00031410">
        <w:rPr>
          <w:rFonts w:ascii="Arial" w:hAnsi="Arial" w:cs="Arial"/>
        </w:rPr>
        <w:t>C</w:t>
      </w:r>
      <w:r w:rsidR="000B44CA" w:rsidRPr="004A2348">
        <w:rPr>
          <w:rFonts w:ascii="Arial" w:hAnsi="Arial" w:cs="Arial"/>
        </w:rPr>
        <w:t xml:space="preserve">) </w:t>
      </w:r>
    </w:p>
    <w:p w14:paraId="6DA0D91B" w14:textId="77777777" w:rsidR="00E219F2" w:rsidRPr="004A2348" w:rsidRDefault="00E219F2" w:rsidP="00684D97">
      <w:pPr>
        <w:spacing w:before="240" w:after="120" w:line="240" w:lineRule="auto"/>
        <w:rPr>
          <w:rFonts w:ascii="Arial" w:hAnsi="Arial" w:cs="Arial"/>
          <w:b/>
          <w:bCs/>
        </w:rPr>
      </w:pPr>
      <w:r w:rsidRPr="004A2348">
        <w:rPr>
          <w:rFonts w:ascii="Arial" w:hAnsi="Arial" w:cs="Arial"/>
          <w:b/>
          <w:bCs/>
        </w:rPr>
        <w:t>Community Benefit check:</w:t>
      </w:r>
    </w:p>
    <w:p w14:paraId="4EB5C822" w14:textId="2EFB1A15" w:rsidR="00E219F2" w:rsidRPr="004A2348"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 xml:space="preserve">What specific outcomes and benefits will </w:t>
      </w:r>
      <w:r w:rsidR="000B44CA" w:rsidRPr="004A2348">
        <w:rPr>
          <w:rFonts w:ascii="Arial" w:hAnsi="Arial" w:cs="Arial"/>
        </w:rPr>
        <w:t xml:space="preserve">Weston </w:t>
      </w:r>
      <w:r w:rsidRPr="004A2348">
        <w:rPr>
          <w:rFonts w:ascii="Arial" w:hAnsi="Arial" w:cs="Arial"/>
        </w:rPr>
        <w:t xml:space="preserve">residents </w:t>
      </w:r>
      <w:r w:rsidR="000B44CA" w:rsidRPr="004A2348">
        <w:rPr>
          <w:rFonts w:ascii="Arial" w:hAnsi="Arial" w:cs="Arial"/>
        </w:rPr>
        <w:t xml:space="preserve">and communities </w:t>
      </w:r>
      <w:r w:rsidRPr="004A2348">
        <w:rPr>
          <w:rFonts w:ascii="Arial" w:hAnsi="Arial" w:cs="Arial"/>
        </w:rPr>
        <w:t>experience?</w:t>
      </w:r>
      <w:r w:rsidR="000B44CA" w:rsidRPr="004A2348">
        <w:rPr>
          <w:rFonts w:ascii="Arial" w:hAnsi="Arial" w:cs="Arial"/>
        </w:rPr>
        <w:t xml:space="preserve"> </w:t>
      </w:r>
    </w:p>
    <w:p w14:paraId="2ECBACC6" w14:textId="75167277" w:rsidR="00E219F2" w:rsidRPr="004A2348" w:rsidRDefault="00E219F2" w:rsidP="00684D97">
      <w:pPr>
        <w:numPr>
          <w:ilvl w:val="1"/>
          <w:numId w:val="22"/>
        </w:numPr>
        <w:tabs>
          <w:tab w:val="num" w:pos="426"/>
        </w:tabs>
        <w:spacing w:after="120" w:line="240" w:lineRule="auto"/>
        <w:ind w:left="709" w:hanging="357"/>
        <w:rPr>
          <w:rFonts w:ascii="Arial" w:hAnsi="Arial" w:cs="Arial"/>
        </w:rPr>
      </w:pPr>
      <w:r w:rsidRPr="004A2348">
        <w:rPr>
          <w:rFonts w:ascii="Arial" w:hAnsi="Arial" w:cs="Arial"/>
        </w:rPr>
        <w:t>Are the</w:t>
      </w:r>
      <w:r w:rsidR="00684D97" w:rsidRPr="004A2348">
        <w:rPr>
          <w:rFonts w:ascii="Arial" w:hAnsi="Arial" w:cs="Arial"/>
        </w:rPr>
        <w:t xml:space="preserve"> community</w:t>
      </w:r>
      <w:r w:rsidRPr="004A2348">
        <w:rPr>
          <w:rFonts w:ascii="Arial" w:hAnsi="Arial" w:cs="Arial"/>
        </w:rPr>
        <w:t xml:space="preserve"> benefits of devolution clear, evidenced and capable of being monitored?</w:t>
      </w:r>
      <w:r w:rsidR="000B44CA" w:rsidRPr="004A2348">
        <w:rPr>
          <w:rFonts w:ascii="Arial" w:hAnsi="Arial" w:cs="Arial"/>
        </w:rPr>
        <w:t xml:space="preserve"> (See Appendix </w:t>
      </w:r>
      <w:r w:rsidR="00031410">
        <w:rPr>
          <w:rFonts w:ascii="Arial" w:hAnsi="Arial" w:cs="Arial"/>
        </w:rPr>
        <w:t>D</w:t>
      </w:r>
      <w:r w:rsidR="000B44CA" w:rsidRPr="004A2348">
        <w:rPr>
          <w:rFonts w:ascii="Arial" w:hAnsi="Arial" w:cs="Arial"/>
        </w:rPr>
        <w:t xml:space="preserve">) </w:t>
      </w:r>
    </w:p>
    <w:p w14:paraId="56AFFB66" w14:textId="77777777" w:rsidR="00E219F2" w:rsidRPr="004A2348" w:rsidRDefault="00E219F2" w:rsidP="00684D97">
      <w:pPr>
        <w:spacing w:before="240" w:after="120" w:line="240" w:lineRule="auto"/>
        <w:rPr>
          <w:rFonts w:ascii="Arial" w:hAnsi="Arial" w:cs="Arial"/>
          <w:b/>
          <w:bCs/>
        </w:rPr>
      </w:pPr>
      <w:r w:rsidRPr="004A2348">
        <w:rPr>
          <w:rFonts w:ascii="Arial" w:hAnsi="Arial" w:cs="Arial"/>
          <w:b/>
          <w:bCs/>
        </w:rPr>
        <w:t>Sustainability check:</w:t>
      </w:r>
    </w:p>
    <w:p w14:paraId="384C5F3B" w14:textId="29F97106" w:rsidR="00E219F2" w:rsidRPr="004A2348"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 xml:space="preserve">Are full </w:t>
      </w:r>
      <w:r w:rsidR="00684D97" w:rsidRPr="004A2348">
        <w:rPr>
          <w:rFonts w:ascii="Arial" w:hAnsi="Arial" w:cs="Arial"/>
        </w:rPr>
        <w:t xml:space="preserve">devolution </w:t>
      </w:r>
      <w:r w:rsidRPr="004A2348">
        <w:rPr>
          <w:rFonts w:ascii="Arial" w:hAnsi="Arial" w:cs="Arial"/>
        </w:rPr>
        <w:t>asset life-cycle costs understood, affordable and sustainable?</w:t>
      </w:r>
    </w:p>
    <w:p w14:paraId="64EE38D7" w14:textId="5A6EC9A6" w:rsidR="00E219F2" w:rsidRPr="004A2348"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 xml:space="preserve">Does </w:t>
      </w:r>
      <w:proofErr w:type="spellStart"/>
      <w:r w:rsidRPr="004A2348">
        <w:rPr>
          <w:rFonts w:ascii="Arial" w:hAnsi="Arial" w:cs="Arial"/>
        </w:rPr>
        <w:t>WsMTC</w:t>
      </w:r>
      <w:proofErr w:type="spellEnd"/>
      <w:r w:rsidRPr="004A2348">
        <w:rPr>
          <w:rFonts w:ascii="Arial" w:hAnsi="Arial" w:cs="Arial"/>
        </w:rPr>
        <w:t xml:space="preserve"> have the capacity to manage the </w:t>
      </w:r>
      <w:r w:rsidR="00684D97" w:rsidRPr="004A2348">
        <w:rPr>
          <w:rFonts w:ascii="Arial" w:hAnsi="Arial" w:cs="Arial"/>
        </w:rPr>
        <w:t xml:space="preserve">devolved </w:t>
      </w:r>
      <w:r w:rsidRPr="004A2348">
        <w:rPr>
          <w:rFonts w:ascii="Arial" w:hAnsi="Arial" w:cs="Arial"/>
        </w:rPr>
        <w:t>asset or service effectively?</w:t>
      </w:r>
    </w:p>
    <w:p w14:paraId="22078B37" w14:textId="77777777" w:rsidR="00E219F2" w:rsidRPr="004A2348" w:rsidRDefault="00E219F2" w:rsidP="00684D97">
      <w:pPr>
        <w:spacing w:before="240" w:after="120" w:line="240" w:lineRule="auto"/>
        <w:rPr>
          <w:rFonts w:ascii="Arial" w:hAnsi="Arial" w:cs="Arial"/>
          <w:b/>
          <w:bCs/>
        </w:rPr>
      </w:pPr>
      <w:r w:rsidRPr="004A2348">
        <w:rPr>
          <w:rFonts w:ascii="Arial" w:hAnsi="Arial" w:cs="Arial"/>
          <w:b/>
          <w:bCs/>
        </w:rPr>
        <w:t>Risk and Governance check:</w:t>
      </w:r>
    </w:p>
    <w:p w14:paraId="1674812B" w14:textId="044F8E5E" w:rsidR="00E219F2" w:rsidRPr="004A2348"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 xml:space="preserve">Are </w:t>
      </w:r>
      <w:r w:rsidR="00684D97" w:rsidRPr="004A2348">
        <w:rPr>
          <w:rFonts w:ascii="Arial" w:hAnsi="Arial" w:cs="Arial"/>
        </w:rPr>
        <w:t xml:space="preserve">the </w:t>
      </w:r>
      <w:r w:rsidRPr="004A2348">
        <w:rPr>
          <w:rFonts w:ascii="Arial" w:hAnsi="Arial" w:cs="Arial"/>
        </w:rPr>
        <w:t xml:space="preserve">risks, liabilities and legal responsibilities to </w:t>
      </w:r>
      <w:proofErr w:type="spellStart"/>
      <w:r w:rsidRPr="004A2348">
        <w:rPr>
          <w:rFonts w:ascii="Arial" w:hAnsi="Arial" w:cs="Arial"/>
        </w:rPr>
        <w:t>WsMTC</w:t>
      </w:r>
      <w:proofErr w:type="spellEnd"/>
      <w:r w:rsidRPr="004A2348">
        <w:rPr>
          <w:rFonts w:ascii="Arial" w:hAnsi="Arial" w:cs="Arial"/>
        </w:rPr>
        <w:t xml:space="preserve"> clearly identified?</w:t>
      </w:r>
    </w:p>
    <w:p w14:paraId="0E8C0D57" w14:textId="7878BC6A" w:rsidR="00E219F2"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 xml:space="preserve">Are </w:t>
      </w:r>
      <w:r w:rsidR="00684D97" w:rsidRPr="004A2348">
        <w:rPr>
          <w:rFonts w:ascii="Arial" w:hAnsi="Arial" w:cs="Arial"/>
        </w:rPr>
        <w:t xml:space="preserve">the </w:t>
      </w:r>
      <w:r w:rsidRPr="004A2348">
        <w:rPr>
          <w:rFonts w:ascii="Arial" w:hAnsi="Arial" w:cs="Arial"/>
        </w:rPr>
        <w:t>governance and accountability arrangements clear?</w:t>
      </w:r>
    </w:p>
    <w:p w14:paraId="0A0006E8" w14:textId="0FFD7F5B" w:rsidR="004A3C25" w:rsidRPr="0074637F" w:rsidRDefault="004A3C25" w:rsidP="004A3C25">
      <w:pPr>
        <w:spacing w:after="120" w:line="240" w:lineRule="auto"/>
        <w:rPr>
          <w:rFonts w:ascii="Arial" w:hAnsi="Arial" w:cs="Arial"/>
          <w:b/>
          <w:bCs/>
        </w:rPr>
      </w:pPr>
      <w:r w:rsidRPr="0074637F">
        <w:rPr>
          <w:rFonts w:ascii="Arial" w:hAnsi="Arial" w:cs="Arial"/>
          <w:b/>
          <w:bCs/>
        </w:rPr>
        <w:t xml:space="preserve">Resourcing check: </w:t>
      </w:r>
    </w:p>
    <w:p w14:paraId="51F4B1EF" w14:textId="61E4A9A0" w:rsidR="004A3C25" w:rsidRPr="0074637F" w:rsidRDefault="004A3C25" w:rsidP="004A3C25">
      <w:pPr>
        <w:numPr>
          <w:ilvl w:val="0"/>
          <w:numId w:val="22"/>
        </w:numPr>
        <w:tabs>
          <w:tab w:val="clear" w:pos="1074"/>
          <w:tab w:val="num" w:pos="426"/>
        </w:tabs>
        <w:spacing w:after="120" w:line="240" w:lineRule="auto"/>
        <w:ind w:left="426" w:hanging="426"/>
        <w:rPr>
          <w:rFonts w:ascii="Arial" w:hAnsi="Arial" w:cs="Arial"/>
        </w:rPr>
      </w:pPr>
      <w:r w:rsidRPr="0074637F">
        <w:rPr>
          <w:rFonts w:ascii="Arial" w:hAnsi="Arial" w:cs="Arial"/>
        </w:rPr>
        <w:t xml:space="preserve">Have the resources that will be required within </w:t>
      </w:r>
      <w:proofErr w:type="spellStart"/>
      <w:r w:rsidRPr="0074637F">
        <w:rPr>
          <w:rFonts w:ascii="Arial" w:hAnsi="Arial" w:cs="Arial"/>
        </w:rPr>
        <w:t>WsMTC</w:t>
      </w:r>
      <w:proofErr w:type="spellEnd"/>
      <w:r w:rsidRPr="0074637F">
        <w:rPr>
          <w:rFonts w:ascii="Arial" w:hAnsi="Arial" w:cs="Arial"/>
        </w:rPr>
        <w:t xml:space="preserve"> to manage and deliver the asset and/ or service to be transferred been considered and identified? </w:t>
      </w:r>
    </w:p>
    <w:p w14:paraId="2DE8775B" w14:textId="77777777" w:rsidR="00E219F2" w:rsidRPr="004A2348" w:rsidRDefault="00E219F2" w:rsidP="00684D97">
      <w:pPr>
        <w:spacing w:before="240" w:after="120" w:line="240" w:lineRule="auto"/>
        <w:rPr>
          <w:rFonts w:ascii="Arial" w:hAnsi="Arial" w:cs="Arial"/>
          <w:b/>
          <w:bCs/>
        </w:rPr>
      </w:pPr>
      <w:r w:rsidRPr="004A2348">
        <w:rPr>
          <w:rFonts w:ascii="Arial" w:hAnsi="Arial" w:cs="Arial"/>
          <w:b/>
          <w:bCs/>
        </w:rPr>
        <w:t>NSC Alignment check:</w:t>
      </w:r>
    </w:p>
    <w:p w14:paraId="4A37B31A" w14:textId="77777777" w:rsidR="00E219F2" w:rsidRPr="004A2348"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Is the devolution proposal consistent with NSC’s Framework and requirements?</w:t>
      </w:r>
    </w:p>
    <w:p w14:paraId="55DECC81" w14:textId="6992779A" w:rsidR="00E219F2" w:rsidRPr="004A2348" w:rsidRDefault="00E219F2" w:rsidP="00684D97">
      <w:pPr>
        <w:numPr>
          <w:ilvl w:val="0"/>
          <w:numId w:val="22"/>
        </w:numPr>
        <w:tabs>
          <w:tab w:val="clear" w:pos="1074"/>
          <w:tab w:val="num" w:pos="426"/>
        </w:tabs>
        <w:spacing w:after="120" w:line="240" w:lineRule="auto"/>
        <w:ind w:left="709" w:hanging="709"/>
        <w:rPr>
          <w:rFonts w:ascii="Arial" w:hAnsi="Arial" w:cs="Arial"/>
        </w:rPr>
      </w:pPr>
      <w:r w:rsidRPr="004A2348">
        <w:rPr>
          <w:rFonts w:ascii="Arial" w:hAnsi="Arial" w:cs="Arial"/>
        </w:rPr>
        <w:t xml:space="preserve">Are </w:t>
      </w:r>
      <w:r w:rsidR="00684D97" w:rsidRPr="004A2348">
        <w:rPr>
          <w:rFonts w:ascii="Arial" w:hAnsi="Arial" w:cs="Arial"/>
        </w:rPr>
        <w:t xml:space="preserve">NSC and </w:t>
      </w:r>
      <w:proofErr w:type="spellStart"/>
      <w:r w:rsidR="00684D97" w:rsidRPr="004A2348">
        <w:rPr>
          <w:rFonts w:ascii="Arial" w:hAnsi="Arial" w:cs="Arial"/>
        </w:rPr>
        <w:t>WsMTC</w:t>
      </w:r>
      <w:proofErr w:type="spellEnd"/>
      <w:r w:rsidR="00684D97" w:rsidRPr="004A2348">
        <w:rPr>
          <w:rFonts w:ascii="Arial" w:hAnsi="Arial" w:cs="Arial"/>
        </w:rPr>
        <w:t xml:space="preserve"> </w:t>
      </w:r>
      <w:r w:rsidRPr="004A2348">
        <w:rPr>
          <w:rFonts w:ascii="Arial" w:hAnsi="Arial" w:cs="Arial"/>
        </w:rPr>
        <w:t>roles and responsibilities for the asset and/ or service clearly agreed?</w:t>
      </w:r>
    </w:p>
    <w:p w14:paraId="4AB51BA5" w14:textId="6068DC36" w:rsidR="00A32F9A" w:rsidRDefault="00A32F9A" w:rsidP="00A32F9A">
      <w:pPr>
        <w:rPr>
          <w:rFonts w:ascii="Arial" w:hAnsi="Arial" w:cs="Arial"/>
        </w:rPr>
      </w:pPr>
    </w:p>
    <w:p w14:paraId="64E8AE98" w14:textId="298C7032" w:rsidR="008277F5" w:rsidRPr="004A2348" w:rsidRDefault="003F561A" w:rsidP="008310C5">
      <w:pPr>
        <w:pStyle w:val="Heading2"/>
      </w:pPr>
      <w:bookmarkStart w:id="17" w:name="_Toc221475115"/>
      <w:r>
        <w:lastRenderedPageBreak/>
        <w:t>7</w:t>
      </w:r>
      <w:r w:rsidR="00D75360" w:rsidRPr="004A2348">
        <w:t xml:space="preserve">.2 </w:t>
      </w:r>
      <w:r w:rsidR="00DE2AF3" w:rsidRPr="004A2348">
        <w:t xml:space="preserve">Other </w:t>
      </w:r>
      <w:r w:rsidR="008277F5" w:rsidRPr="004A2348">
        <w:t xml:space="preserve">Devolution </w:t>
      </w:r>
      <w:r w:rsidR="00DE2AF3" w:rsidRPr="004A2348">
        <w:t>p</w:t>
      </w:r>
      <w:r w:rsidR="008277F5" w:rsidRPr="004A2348">
        <w:t>roposal</w:t>
      </w:r>
      <w:r w:rsidR="00684D97" w:rsidRPr="004A2348">
        <w:t xml:space="preserve"> assessment criteria</w:t>
      </w:r>
      <w:bookmarkEnd w:id="17"/>
    </w:p>
    <w:p w14:paraId="3CB29A65" w14:textId="543E427E" w:rsidR="00D75360" w:rsidRPr="008310C5" w:rsidRDefault="003F561A" w:rsidP="008310C5">
      <w:pPr>
        <w:pStyle w:val="Heading3"/>
      </w:pPr>
      <w:bookmarkStart w:id="18" w:name="_Toc221475116"/>
      <w:r>
        <w:t>7</w:t>
      </w:r>
      <w:r w:rsidR="00D75360" w:rsidRPr="008310C5">
        <w:t xml:space="preserve">.2.1. Community Outcome </w:t>
      </w:r>
      <w:r w:rsidR="004A2348" w:rsidRPr="008310C5">
        <w:t>F</w:t>
      </w:r>
      <w:r w:rsidR="00D75360" w:rsidRPr="008310C5">
        <w:t>ramework</w:t>
      </w:r>
      <w:bookmarkEnd w:id="18"/>
    </w:p>
    <w:p w14:paraId="082BE005" w14:textId="14D8782E" w:rsidR="00D75360" w:rsidRPr="004A3C25" w:rsidRDefault="00D75360" w:rsidP="004A3C25">
      <w:pPr>
        <w:spacing w:after="120" w:line="240" w:lineRule="auto"/>
        <w:rPr>
          <w:rFonts w:ascii="Arial" w:hAnsi="Arial" w:cs="Arial"/>
        </w:rPr>
      </w:pPr>
      <w:r w:rsidRPr="004A2348">
        <w:rPr>
          <w:rFonts w:ascii="Arial" w:hAnsi="Arial" w:cs="Arial"/>
        </w:rPr>
        <w:t>To support decision making in relation to the community benefit of devolved asset and/ or services, councillors can refer to the council’s adopted Community Outcomes Framework</w:t>
      </w:r>
      <w:r w:rsidR="00684D97" w:rsidRPr="004A2348">
        <w:rPr>
          <w:rFonts w:ascii="Arial" w:hAnsi="Arial" w:cs="Arial"/>
        </w:rPr>
        <w:t xml:space="preserve"> – see </w:t>
      </w:r>
      <w:r w:rsidRPr="004A2348">
        <w:rPr>
          <w:rFonts w:ascii="Arial" w:hAnsi="Arial" w:cs="Arial"/>
        </w:rPr>
        <w:t xml:space="preserve"> </w:t>
      </w:r>
      <w:r w:rsidR="00684D97" w:rsidRPr="004A2348">
        <w:rPr>
          <w:rFonts w:ascii="Arial" w:hAnsi="Arial" w:cs="Arial"/>
        </w:rPr>
        <w:t xml:space="preserve">Appendix </w:t>
      </w:r>
      <w:r w:rsidR="00031410">
        <w:rPr>
          <w:rFonts w:ascii="Arial" w:hAnsi="Arial" w:cs="Arial"/>
        </w:rPr>
        <w:t>D</w:t>
      </w:r>
      <w:r w:rsidR="00684D97" w:rsidRPr="004A2348">
        <w:rPr>
          <w:rFonts w:ascii="Arial" w:hAnsi="Arial" w:cs="Arial"/>
        </w:rPr>
        <w:t xml:space="preserve">. </w:t>
      </w:r>
      <w:r w:rsidRPr="004A2348">
        <w:rPr>
          <w:rFonts w:ascii="Arial" w:hAnsi="Arial" w:cs="Arial"/>
        </w:rPr>
        <w:t xml:space="preserve">Alongside </w:t>
      </w:r>
      <w:r w:rsidR="00684D97" w:rsidRPr="004A2348">
        <w:rPr>
          <w:rFonts w:ascii="Arial" w:hAnsi="Arial" w:cs="Arial"/>
        </w:rPr>
        <w:t xml:space="preserve">the </w:t>
      </w:r>
      <w:r w:rsidRPr="004A2348">
        <w:rPr>
          <w:rFonts w:ascii="Arial" w:hAnsi="Arial" w:cs="Arial"/>
        </w:rPr>
        <w:t xml:space="preserve">devolution principles and </w:t>
      </w:r>
      <w:r w:rsidR="00684D97" w:rsidRPr="004A2348">
        <w:rPr>
          <w:rFonts w:ascii="Arial" w:hAnsi="Arial" w:cs="Arial"/>
        </w:rPr>
        <w:t xml:space="preserve">proposal assessment </w:t>
      </w:r>
      <w:r w:rsidRPr="004A2348">
        <w:rPr>
          <w:rFonts w:ascii="Arial" w:hAnsi="Arial" w:cs="Arial"/>
        </w:rPr>
        <w:t xml:space="preserve">decision-making criteria, this </w:t>
      </w:r>
      <w:r w:rsidR="00684D97" w:rsidRPr="004A2348">
        <w:rPr>
          <w:rFonts w:ascii="Arial" w:hAnsi="Arial" w:cs="Arial"/>
        </w:rPr>
        <w:t>f</w:t>
      </w:r>
      <w:r w:rsidRPr="004A2348">
        <w:rPr>
          <w:rFonts w:ascii="Arial" w:hAnsi="Arial" w:cs="Arial"/>
        </w:rPr>
        <w:t xml:space="preserve">ramework helps members understand </w:t>
      </w:r>
      <w:r w:rsidRPr="004A3C25">
        <w:rPr>
          <w:rFonts w:ascii="Arial" w:hAnsi="Arial" w:cs="Arial"/>
        </w:rPr>
        <w:t>what community benefit and impact looks like when assets or services are devolved.</w:t>
      </w:r>
    </w:p>
    <w:p w14:paraId="226A840F" w14:textId="1A3D5829" w:rsidR="00684D97" w:rsidRPr="004A2348" w:rsidRDefault="00684D97" w:rsidP="004A3C25">
      <w:pPr>
        <w:spacing w:after="120" w:line="240" w:lineRule="auto"/>
        <w:rPr>
          <w:rFonts w:ascii="Arial" w:hAnsi="Arial" w:cs="Arial"/>
        </w:rPr>
      </w:pPr>
      <w:r w:rsidRPr="004A2348">
        <w:rPr>
          <w:rFonts w:ascii="Arial" w:hAnsi="Arial" w:cs="Arial"/>
        </w:rPr>
        <w:t>The six community outcomes have been reviewed and recommended by the Devolution S&amp;FG and provide a shared language for describing the social, civic and community value that devolution is intended to achieve. The focus is not simply on whether an asset or service can be transferred, but on how devolution strengthens communities over time.</w:t>
      </w:r>
    </w:p>
    <w:p w14:paraId="71334335" w14:textId="3A3511F7" w:rsidR="00684D97" w:rsidRPr="004A2348" w:rsidRDefault="00684D97" w:rsidP="004A3C25">
      <w:pPr>
        <w:spacing w:after="120" w:line="240" w:lineRule="auto"/>
        <w:rPr>
          <w:rFonts w:ascii="Arial" w:hAnsi="Arial" w:cs="Arial"/>
        </w:rPr>
      </w:pPr>
      <w:r w:rsidRPr="004A2348">
        <w:rPr>
          <w:rFonts w:ascii="Arial" w:hAnsi="Arial" w:cs="Arial"/>
        </w:rPr>
        <w:t xml:space="preserve">The Community Outcomes Framework constructs are provided here for reference: </w:t>
      </w:r>
    </w:p>
    <w:p w14:paraId="50680DAF" w14:textId="77777777" w:rsidR="00684D97" w:rsidRPr="004A2348" w:rsidRDefault="00D75360" w:rsidP="00D75360">
      <w:pPr>
        <w:spacing w:after="0"/>
        <w:rPr>
          <w:rFonts w:ascii="Arial" w:hAnsi="Arial" w:cs="Arial"/>
          <w:b/>
          <w:bCs/>
          <w:lang w:val="en"/>
        </w:rPr>
      </w:pPr>
      <w:r w:rsidRPr="004A2348">
        <w:rPr>
          <w:rFonts w:ascii="Arial" w:hAnsi="Arial" w:cs="Arial"/>
          <w:b/>
          <w:bCs/>
          <w:lang w:val="en"/>
        </w:rPr>
        <w:t>Connectivity</w:t>
      </w:r>
    </w:p>
    <w:p w14:paraId="3449ED61" w14:textId="6A86AAF1" w:rsidR="00D75360" w:rsidRPr="004A2348" w:rsidRDefault="00D75360" w:rsidP="00684D97">
      <w:pPr>
        <w:pStyle w:val="ListParagraph"/>
        <w:numPr>
          <w:ilvl w:val="0"/>
          <w:numId w:val="30"/>
        </w:numPr>
        <w:spacing w:after="0"/>
        <w:rPr>
          <w:rFonts w:ascii="Arial" w:hAnsi="Arial" w:cs="Arial"/>
          <w:lang w:val="en"/>
        </w:rPr>
      </w:pPr>
      <w:r w:rsidRPr="004A2348">
        <w:rPr>
          <w:rFonts w:ascii="Arial" w:hAnsi="Arial" w:cs="Arial"/>
          <w:lang w:val="en"/>
        </w:rPr>
        <w:t>Strengthening the quality and extent of relationships between residents, community groups, organisations and public bodies, including connections that cross social and geographic boundaries.</w:t>
      </w:r>
    </w:p>
    <w:p w14:paraId="13246634" w14:textId="77777777" w:rsidR="00D75360" w:rsidRPr="004A2348" w:rsidRDefault="00D75360" w:rsidP="00D75360">
      <w:pPr>
        <w:spacing w:after="0"/>
        <w:rPr>
          <w:rFonts w:ascii="Arial" w:hAnsi="Arial" w:cs="Arial"/>
          <w:lang w:val="en"/>
        </w:rPr>
      </w:pPr>
    </w:p>
    <w:p w14:paraId="7D431894" w14:textId="77777777" w:rsidR="00684D97" w:rsidRPr="004A2348" w:rsidRDefault="00D75360" w:rsidP="00684D97">
      <w:pPr>
        <w:spacing w:after="0"/>
        <w:rPr>
          <w:rFonts w:ascii="Arial" w:hAnsi="Arial" w:cs="Arial"/>
          <w:b/>
          <w:bCs/>
          <w:lang w:val="en"/>
        </w:rPr>
      </w:pPr>
      <w:r w:rsidRPr="004A2348">
        <w:rPr>
          <w:rFonts w:ascii="Arial" w:hAnsi="Arial" w:cs="Arial"/>
          <w:b/>
          <w:bCs/>
          <w:lang w:val="en"/>
        </w:rPr>
        <w:t>Collaboration</w:t>
      </w:r>
    </w:p>
    <w:p w14:paraId="767182B3" w14:textId="202CE115" w:rsidR="00D75360" w:rsidRPr="004A2348" w:rsidRDefault="00684D97" w:rsidP="00684D97">
      <w:pPr>
        <w:pStyle w:val="ListParagraph"/>
        <w:numPr>
          <w:ilvl w:val="0"/>
          <w:numId w:val="30"/>
        </w:numPr>
        <w:spacing w:after="0"/>
        <w:rPr>
          <w:rFonts w:ascii="Arial" w:hAnsi="Arial" w:cs="Arial"/>
          <w:lang w:val="en"/>
        </w:rPr>
      </w:pPr>
      <w:r w:rsidRPr="004A2348">
        <w:rPr>
          <w:rFonts w:ascii="Arial" w:hAnsi="Arial" w:cs="Arial"/>
          <w:lang w:val="en"/>
        </w:rPr>
        <w:t>I</w:t>
      </w:r>
      <w:r w:rsidR="00D75360" w:rsidRPr="004A2348">
        <w:rPr>
          <w:rFonts w:ascii="Arial" w:hAnsi="Arial" w:cs="Arial"/>
          <w:lang w:val="en"/>
        </w:rPr>
        <w:t>ncreasing willingness and opportunity for communities, councils and partners to work together on shared priorities, improving coordination and reducing duplication or conflict.</w:t>
      </w:r>
    </w:p>
    <w:p w14:paraId="14213641" w14:textId="77777777" w:rsidR="00684D97" w:rsidRPr="004A2348" w:rsidRDefault="00684D97" w:rsidP="00684D97">
      <w:pPr>
        <w:pStyle w:val="ListParagraph"/>
        <w:spacing w:after="0"/>
        <w:ind w:left="360"/>
        <w:rPr>
          <w:rFonts w:ascii="Arial" w:hAnsi="Arial" w:cs="Arial"/>
          <w:lang w:val="en"/>
        </w:rPr>
      </w:pPr>
    </w:p>
    <w:p w14:paraId="1F551D0B" w14:textId="77777777" w:rsidR="00684D97" w:rsidRPr="004A2348" w:rsidRDefault="00D75360" w:rsidP="00D75360">
      <w:pPr>
        <w:spacing w:after="0"/>
        <w:rPr>
          <w:rFonts w:ascii="Arial" w:hAnsi="Arial" w:cs="Arial"/>
          <w:b/>
          <w:bCs/>
          <w:lang w:val="en"/>
        </w:rPr>
      </w:pPr>
      <w:r w:rsidRPr="004A2348">
        <w:rPr>
          <w:rFonts w:ascii="Arial" w:hAnsi="Arial" w:cs="Arial"/>
          <w:b/>
          <w:bCs/>
          <w:lang w:val="en"/>
        </w:rPr>
        <w:t>Resilience</w:t>
      </w:r>
    </w:p>
    <w:p w14:paraId="7BAFF480" w14:textId="63467EAE" w:rsidR="00D75360" w:rsidRPr="004A2348" w:rsidRDefault="00D75360" w:rsidP="00684D97">
      <w:pPr>
        <w:pStyle w:val="ListParagraph"/>
        <w:numPr>
          <w:ilvl w:val="0"/>
          <w:numId w:val="30"/>
        </w:numPr>
        <w:spacing w:after="0"/>
        <w:rPr>
          <w:rFonts w:ascii="Arial" w:hAnsi="Arial" w:cs="Arial"/>
          <w:lang w:val="en"/>
        </w:rPr>
      </w:pPr>
      <w:r w:rsidRPr="004A2348">
        <w:rPr>
          <w:rFonts w:ascii="Arial" w:hAnsi="Arial" w:cs="Arial"/>
          <w:lang w:val="en"/>
        </w:rPr>
        <w:t>Enhancing the ability of communities to respond positively to change, challenge and disruption through flexibility, creativity and adaptability.</w:t>
      </w:r>
    </w:p>
    <w:p w14:paraId="2843CCDC" w14:textId="77777777" w:rsidR="00D75360" w:rsidRPr="004A2348" w:rsidRDefault="00D75360" w:rsidP="00D75360">
      <w:pPr>
        <w:spacing w:after="0"/>
        <w:rPr>
          <w:rFonts w:ascii="Arial" w:hAnsi="Arial" w:cs="Arial"/>
          <w:lang w:val="en"/>
        </w:rPr>
      </w:pPr>
    </w:p>
    <w:p w14:paraId="3FCDFF3D" w14:textId="77777777" w:rsidR="00684D97" w:rsidRPr="004A2348" w:rsidRDefault="00D75360" w:rsidP="00D75360">
      <w:pPr>
        <w:spacing w:after="0"/>
        <w:rPr>
          <w:rFonts w:ascii="Arial" w:hAnsi="Arial" w:cs="Arial"/>
          <w:b/>
          <w:bCs/>
          <w:lang w:val="en"/>
        </w:rPr>
      </w:pPr>
      <w:r w:rsidRPr="004A2348">
        <w:rPr>
          <w:rFonts w:ascii="Arial" w:hAnsi="Arial" w:cs="Arial"/>
          <w:b/>
          <w:bCs/>
          <w:lang w:val="en"/>
        </w:rPr>
        <w:t>Community Capability</w:t>
      </w:r>
    </w:p>
    <w:p w14:paraId="4C16DF39" w14:textId="33F3C3E5" w:rsidR="00D75360" w:rsidRPr="004A2348" w:rsidRDefault="00D75360" w:rsidP="00684D97">
      <w:pPr>
        <w:pStyle w:val="ListParagraph"/>
        <w:numPr>
          <w:ilvl w:val="0"/>
          <w:numId w:val="30"/>
        </w:numPr>
        <w:spacing w:after="0"/>
        <w:rPr>
          <w:rFonts w:ascii="Arial" w:hAnsi="Arial" w:cs="Arial"/>
          <w:lang w:val="en"/>
        </w:rPr>
      </w:pPr>
      <w:r w:rsidRPr="004A2348">
        <w:rPr>
          <w:rFonts w:ascii="Arial" w:hAnsi="Arial" w:cs="Arial"/>
          <w:lang w:val="en"/>
        </w:rPr>
        <w:t>Building the skills, knowledge, energy and resources within neighborhoods’ so communities can establish, manage and sustain local projects, services and organisations.</w:t>
      </w:r>
    </w:p>
    <w:p w14:paraId="247E7C9A" w14:textId="77777777" w:rsidR="00D75360" w:rsidRPr="004A2348" w:rsidRDefault="00D75360" w:rsidP="00D75360">
      <w:pPr>
        <w:spacing w:after="0"/>
        <w:rPr>
          <w:rFonts w:ascii="Arial" w:hAnsi="Arial" w:cs="Arial"/>
          <w:lang w:val="en"/>
        </w:rPr>
      </w:pPr>
    </w:p>
    <w:p w14:paraId="35B4EF35" w14:textId="77777777" w:rsidR="00684D97" w:rsidRPr="004A2348" w:rsidRDefault="00D75360" w:rsidP="00D75360">
      <w:pPr>
        <w:spacing w:after="0"/>
        <w:rPr>
          <w:rFonts w:ascii="Arial" w:hAnsi="Arial" w:cs="Arial"/>
          <w:b/>
          <w:bCs/>
          <w:lang w:val="en"/>
        </w:rPr>
      </w:pPr>
      <w:r w:rsidRPr="004A2348">
        <w:rPr>
          <w:rFonts w:ascii="Arial" w:hAnsi="Arial" w:cs="Arial"/>
          <w:b/>
          <w:bCs/>
          <w:lang w:val="en"/>
        </w:rPr>
        <w:t>Collective Efficacy</w:t>
      </w:r>
    </w:p>
    <w:p w14:paraId="237EF331" w14:textId="2C12AA72" w:rsidR="00D75360" w:rsidRPr="004A2348" w:rsidRDefault="00D75360" w:rsidP="00684D97">
      <w:pPr>
        <w:pStyle w:val="ListParagraph"/>
        <w:numPr>
          <w:ilvl w:val="0"/>
          <w:numId w:val="30"/>
        </w:numPr>
        <w:spacing w:after="0"/>
        <w:rPr>
          <w:rFonts w:ascii="Arial" w:hAnsi="Arial" w:cs="Arial"/>
          <w:lang w:val="en"/>
        </w:rPr>
      </w:pPr>
      <w:r w:rsidRPr="004A2348">
        <w:rPr>
          <w:rFonts w:ascii="Arial" w:hAnsi="Arial" w:cs="Arial"/>
          <w:lang w:val="en"/>
        </w:rPr>
        <w:t>Strengthening confidence that communities can influence decisions and make positive change, underpinned by trust in each other and in local institutions.</w:t>
      </w:r>
    </w:p>
    <w:p w14:paraId="58447112" w14:textId="77777777" w:rsidR="00D75360" w:rsidRPr="004A2348" w:rsidRDefault="00D75360" w:rsidP="00D75360">
      <w:pPr>
        <w:spacing w:after="0"/>
        <w:rPr>
          <w:rFonts w:ascii="Arial" w:hAnsi="Arial" w:cs="Arial"/>
          <w:lang w:val="en"/>
        </w:rPr>
      </w:pPr>
    </w:p>
    <w:p w14:paraId="1D498B6B" w14:textId="77777777" w:rsidR="00684D97" w:rsidRPr="004A2348" w:rsidRDefault="00D75360" w:rsidP="00D75360">
      <w:pPr>
        <w:spacing w:after="0"/>
        <w:rPr>
          <w:rFonts w:ascii="Arial" w:hAnsi="Arial" w:cs="Arial"/>
          <w:b/>
          <w:bCs/>
          <w:lang w:val="en"/>
        </w:rPr>
      </w:pPr>
      <w:r w:rsidRPr="004A2348">
        <w:rPr>
          <w:rFonts w:ascii="Arial" w:hAnsi="Arial" w:cs="Arial"/>
          <w:b/>
          <w:bCs/>
          <w:lang w:val="en"/>
        </w:rPr>
        <w:t>Community Cohesion</w:t>
      </w:r>
    </w:p>
    <w:p w14:paraId="54B2AA50" w14:textId="769C90A5" w:rsidR="00D75360" w:rsidRPr="004A2348" w:rsidRDefault="00D75360" w:rsidP="00684D97">
      <w:pPr>
        <w:pStyle w:val="ListParagraph"/>
        <w:numPr>
          <w:ilvl w:val="0"/>
          <w:numId w:val="30"/>
        </w:numPr>
        <w:spacing w:after="0"/>
        <w:rPr>
          <w:rFonts w:ascii="Arial" w:hAnsi="Arial" w:cs="Arial"/>
          <w:lang w:val="en"/>
        </w:rPr>
      </w:pPr>
      <w:r w:rsidRPr="004A2348">
        <w:rPr>
          <w:rFonts w:ascii="Arial" w:hAnsi="Arial" w:cs="Arial"/>
          <w:lang w:val="en"/>
        </w:rPr>
        <w:t>Promoting Equality, Diversity and Inclusion by recognising difference, ensuring equality of opportunity and fostering understanding, respect and belonging across communities.</w:t>
      </w:r>
    </w:p>
    <w:p w14:paraId="5DB3817C" w14:textId="77777777" w:rsidR="00D75360" w:rsidRPr="004A2348" w:rsidRDefault="00D75360" w:rsidP="00D75360">
      <w:pPr>
        <w:spacing w:after="120" w:line="240" w:lineRule="auto"/>
        <w:rPr>
          <w:rFonts w:ascii="Arial" w:hAnsi="Arial" w:cs="Arial"/>
        </w:rPr>
      </w:pPr>
    </w:p>
    <w:p w14:paraId="5EC85FEE" w14:textId="77777777" w:rsidR="00D75360" w:rsidRPr="004A2348" w:rsidRDefault="00D75360" w:rsidP="00D75360">
      <w:pPr>
        <w:spacing w:after="120" w:line="240" w:lineRule="auto"/>
        <w:rPr>
          <w:rFonts w:ascii="Arial" w:hAnsi="Arial" w:cs="Arial"/>
        </w:rPr>
      </w:pPr>
      <w:r w:rsidRPr="004A2348">
        <w:rPr>
          <w:rFonts w:ascii="Arial" w:hAnsi="Arial" w:cs="Arial"/>
        </w:rPr>
        <w:t>In practical terms, the Community Outcomes Framework can:</w:t>
      </w:r>
    </w:p>
    <w:p w14:paraId="4F9E0208" w14:textId="77777777" w:rsidR="00684D97" w:rsidRPr="004A3C25" w:rsidRDefault="00684D97" w:rsidP="00DB5321">
      <w:pPr>
        <w:numPr>
          <w:ilvl w:val="0"/>
          <w:numId w:val="21"/>
        </w:numPr>
        <w:spacing w:after="120" w:line="240" w:lineRule="auto"/>
        <w:rPr>
          <w:rFonts w:ascii="Arial" w:hAnsi="Arial" w:cs="Arial"/>
        </w:rPr>
      </w:pPr>
      <w:r w:rsidRPr="004A3C25">
        <w:rPr>
          <w:rFonts w:ascii="Arial" w:hAnsi="Arial" w:cs="Arial"/>
        </w:rPr>
        <w:t xml:space="preserve">Work alongside the Devolution Principles informing how goals such as community benefit, collaboration and sustainability are interpreted and applied in practice  </w:t>
      </w:r>
    </w:p>
    <w:p w14:paraId="4815232C" w14:textId="7BC0B9DB" w:rsidR="00D75360" w:rsidRPr="004A3C25" w:rsidRDefault="00684D97" w:rsidP="00DB5321">
      <w:pPr>
        <w:numPr>
          <w:ilvl w:val="0"/>
          <w:numId w:val="21"/>
        </w:numPr>
        <w:spacing w:after="120" w:line="240" w:lineRule="auto"/>
        <w:rPr>
          <w:rFonts w:ascii="Arial" w:hAnsi="Arial" w:cs="Arial"/>
        </w:rPr>
      </w:pPr>
      <w:r w:rsidRPr="004A3C25">
        <w:rPr>
          <w:rFonts w:ascii="Arial" w:hAnsi="Arial" w:cs="Arial"/>
        </w:rPr>
        <w:t>P</w:t>
      </w:r>
      <w:r w:rsidR="00D75360" w:rsidRPr="004A3C25">
        <w:rPr>
          <w:rFonts w:ascii="Arial" w:hAnsi="Arial" w:cs="Arial"/>
        </w:rPr>
        <w:t>rovide support when assessing the quality and nature of community benefit, not just financial or operational viability</w:t>
      </w:r>
    </w:p>
    <w:p w14:paraId="6DF33688" w14:textId="77777777" w:rsidR="00D75360" w:rsidRPr="004A2348" w:rsidRDefault="00D75360" w:rsidP="00D75360">
      <w:pPr>
        <w:numPr>
          <w:ilvl w:val="0"/>
          <w:numId w:val="21"/>
        </w:numPr>
        <w:spacing w:after="120" w:line="240" w:lineRule="auto"/>
        <w:rPr>
          <w:rFonts w:ascii="Arial" w:hAnsi="Arial" w:cs="Arial"/>
        </w:rPr>
      </w:pPr>
      <w:r w:rsidRPr="004A2348">
        <w:rPr>
          <w:rFonts w:ascii="Arial" w:hAnsi="Arial" w:cs="Arial"/>
        </w:rPr>
        <w:t>Help distinguish between devolution proposals that deliver short-term solutions and those that contribute to long-term community resilience and benefit</w:t>
      </w:r>
    </w:p>
    <w:p w14:paraId="6A533271" w14:textId="5C706878" w:rsidR="004A2348" w:rsidRPr="009E1068" w:rsidRDefault="00D75360" w:rsidP="009E1068">
      <w:pPr>
        <w:numPr>
          <w:ilvl w:val="0"/>
          <w:numId w:val="21"/>
        </w:numPr>
        <w:spacing w:after="120" w:line="240" w:lineRule="auto"/>
        <w:rPr>
          <w:rFonts w:ascii="Arial" w:hAnsi="Arial" w:cs="Arial"/>
        </w:rPr>
      </w:pPr>
      <w:r w:rsidRPr="004A2348">
        <w:rPr>
          <w:rFonts w:ascii="Arial" w:hAnsi="Arial" w:cs="Arial"/>
        </w:rPr>
        <w:t>Provide a consistent way to articulate outcomes across different types of assets and services</w:t>
      </w:r>
    </w:p>
    <w:p w14:paraId="3FEA6520" w14:textId="053437C5" w:rsidR="00D75360" w:rsidRPr="004A2348" w:rsidRDefault="003F561A" w:rsidP="008310C5">
      <w:pPr>
        <w:pStyle w:val="Heading3"/>
      </w:pPr>
      <w:bookmarkStart w:id="19" w:name="_Toc221475117"/>
      <w:r>
        <w:lastRenderedPageBreak/>
        <w:t>7</w:t>
      </w:r>
      <w:r w:rsidR="00D75360" w:rsidRPr="004A2348">
        <w:t xml:space="preserve">.2.2. </w:t>
      </w:r>
      <w:proofErr w:type="spellStart"/>
      <w:r w:rsidR="00D75360" w:rsidRPr="004A2348">
        <w:t>WsMTC</w:t>
      </w:r>
      <w:proofErr w:type="spellEnd"/>
      <w:r w:rsidR="00D75360" w:rsidRPr="004A2348">
        <w:t xml:space="preserve"> Policies</w:t>
      </w:r>
      <w:bookmarkEnd w:id="19"/>
    </w:p>
    <w:p w14:paraId="0ADC64BA" w14:textId="27FB1CF4" w:rsidR="005543AD" w:rsidRPr="004A2348" w:rsidRDefault="008277F5" w:rsidP="005543AD">
      <w:pPr>
        <w:rPr>
          <w:rFonts w:ascii="Arial" w:hAnsi="Arial" w:cs="Arial"/>
        </w:rPr>
      </w:pPr>
      <w:r w:rsidRPr="004A2348">
        <w:rPr>
          <w:rFonts w:ascii="Arial" w:hAnsi="Arial" w:cs="Arial"/>
        </w:rPr>
        <w:t>To support consistent, transparent and well-evidenced</w:t>
      </w:r>
      <w:r w:rsidR="00DE2AF3" w:rsidRPr="004A2348">
        <w:rPr>
          <w:rFonts w:ascii="Arial" w:hAnsi="Arial" w:cs="Arial"/>
        </w:rPr>
        <w:t xml:space="preserve"> assessment of Devolution proposals</w:t>
      </w:r>
      <w:r w:rsidRPr="004A2348">
        <w:rPr>
          <w:rFonts w:ascii="Arial" w:hAnsi="Arial" w:cs="Arial"/>
        </w:rPr>
        <w:t xml:space="preserve">, councillors should </w:t>
      </w:r>
      <w:r w:rsidR="00684D97" w:rsidRPr="004A2348">
        <w:rPr>
          <w:rFonts w:ascii="Arial" w:hAnsi="Arial" w:cs="Arial"/>
        </w:rPr>
        <w:t xml:space="preserve">also </w:t>
      </w:r>
      <w:r w:rsidRPr="004A2348">
        <w:rPr>
          <w:rFonts w:ascii="Arial" w:hAnsi="Arial" w:cs="Arial"/>
        </w:rPr>
        <w:t xml:space="preserve">have regard to relevant </w:t>
      </w:r>
      <w:r w:rsidR="00684D97" w:rsidRPr="004A2348">
        <w:rPr>
          <w:rFonts w:ascii="Arial" w:hAnsi="Arial" w:cs="Arial"/>
        </w:rPr>
        <w:t xml:space="preserve">existing </w:t>
      </w:r>
      <w:r w:rsidRPr="004A2348">
        <w:rPr>
          <w:rFonts w:ascii="Arial" w:hAnsi="Arial" w:cs="Arial"/>
        </w:rPr>
        <w:t>Town Council policies</w:t>
      </w:r>
      <w:r w:rsidR="00684D97" w:rsidRPr="004A2348">
        <w:rPr>
          <w:rFonts w:ascii="Arial" w:hAnsi="Arial" w:cs="Arial"/>
        </w:rPr>
        <w:t xml:space="preserve">. </w:t>
      </w:r>
      <w:r w:rsidRPr="004A2348">
        <w:rPr>
          <w:rFonts w:ascii="Arial" w:hAnsi="Arial" w:cs="Arial"/>
        </w:rPr>
        <w:t xml:space="preserve">Not all policies will be relevant to every proposal; however, the policies </w:t>
      </w:r>
      <w:r w:rsidR="00B17C59" w:rsidRPr="004A2348">
        <w:rPr>
          <w:rFonts w:ascii="Arial" w:hAnsi="Arial" w:cs="Arial"/>
        </w:rPr>
        <w:t>outlined (see</w:t>
      </w:r>
      <w:r w:rsidR="005543AD" w:rsidRPr="004A2348">
        <w:rPr>
          <w:rFonts w:ascii="Arial" w:hAnsi="Arial" w:cs="Arial"/>
        </w:rPr>
        <w:t xml:space="preserve"> Appendix </w:t>
      </w:r>
      <w:r w:rsidR="00031410">
        <w:rPr>
          <w:rFonts w:ascii="Arial" w:hAnsi="Arial" w:cs="Arial"/>
        </w:rPr>
        <w:t>E</w:t>
      </w:r>
      <w:r w:rsidR="00B17C59" w:rsidRPr="004A2348">
        <w:rPr>
          <w:rFonts w:ascii="Arial" w:hAnsi="Arial" w:cs="Arial"/>
        </w:rPr>
        <w:t xml:space="preserve">) </w:t>
      </w:r>
      <w:r w:rsidRPr="004A2348">
        <w:rPr>
          <w:rFonts w:ascii="Arial" w:hAnsi="Arial" w:cs="Arial"/>
        </w:rPr>
        <w:t>are those most directly connected to decisions on whether assets or services should be accepted</w:t>
      </w:r>
      <w:r w:rsidR="004A3C25">
        <w:rPr>
          <w:rFonts w:ascii="Arial" w:hAnsi="Arial" w:cs="Arial"/>
        </w:rPr>
        <w:t xml:space="preserve"> and transferred</w:t>
      </w:r>
      <w:r w:rsidRPr="004A2348">
        <w:rPr>
          <w:rFonts w:ascii="Arial" w:hAnsi="Arial" w:cs="Arial"/>
        </w:rPr>
        <w:t xml:space="preserve"> </w:t>
      </w:r>
      <w:r w:rsidR="00B17C59" w:rsidRPr="004A2348">
        <w:rPr>
          <w:rFonts w:ascii="Arial" w:hAnsi="Arial" w:cs="Arial"/>
        </w:rPr>
        <w:t xml:space="preserve">from NSC. </w:t>
      </w:r>
    </w:p>
    <w:p w14:paraId="58AFF1BC" w14:textId="5799D6D1" w:rsidR="005543AD" w:rsidRDefault="005543AD" w:rsidP="005543AD">
      <w:pPr>
        <w:rPr>
          <w:rFonts w:ascii="Arial" w:hAnsi="Arial" w:cs="Arial"/>
        </w:rPr>
      </w:pPr>
      <w:r w:rsidRPr="004A2348">
        <w:rPr>
          <w:rFonts w:ascii="Arial" w:hAnsi="Arial" w:cs="Arial"/>
        </w:rPr>
        <w:t xml:space="preserve">The table of policies is intended as a </w:t>
      </w:r>
      <w:r w:rsidRPr="004A3C25">
        <w:rPr>
          <w:rFonts w:ascii="Arial" w:hAnsi="Arial" w:cs="Arial"/>
        </w:rPr>
        <w:t>practical reference</w:t>
      </w:r>
      <w:r w:rsidRPr="004A2348">
        <w:rPr>
          <w:rFonts w:ascii="Arial" w:hAnsi="Arial" w:cs="Arial"/>
        </w:rPr>
        <w:t xml:space="preserve"> rather than an exhaustive checklist. Councillors should apply judgement and proportionality, having regard to the nature, scale and risk of each proposed devolution opportunity.</w:t>
      </w:r>
    </w:p>
    <w:p w14:paraId="41E6D31D" w14:textId="6BA30294" w:rsidR="00B17C59" w:rsidRPr="004A2348" w:rsidRDefault="003F561A" w:rsidP="003F561A">
      <w:pPr>
        <w:pStyle w:val="Heading2"/>
        <w:rPr>
          <w:lang w:val="en"/>
        </w:rPr>
      </w:pPr>
      <w:bookmarkStart w:id="20" w:name="_Toc221475118"/>
      <w:r>
        <w:t>7</w:t>
      </w:r>
      <w:r w:rsidR="00D75360" w:rsidRPr="004A2348">
        <w:t xml:space="preserve">.3. </w:t>
      </w:r>
      <w:r w:rsidR="00B17C59" w:rsidRPr="004A2348">
        <w:t xml:space="preserve">NSC and </w:t>
      </w:r>
      <w:r w:rsidR="00D75360" w:rsidRPr="004A2348">
        <w:rPr>
          <w:lang w:val="en"/>
        </w:rPr>
        <w:t xml:space="preserve">WSMTC </w:t>
      </w:r>
      <w:r w:rsidR="00B17C59" w:rsidRPr="004A2348">
        <w:rPr>
          <w:lang w:val="en"/>
        </w:rPr>
        <w:t>alignment of proposal assessment guidelines</w:t>
      </w:r>
      <w:bookmarkEnd w:id="20"/>
      <w:r w:rsidR="00B17C59" w:rsidRPr="004A2348">
        <w:rPr>
          <w:lang w:val="en"/>
        </w:rPr>
        <w:t xml:space="preserve"> </w:t>
      </w:r>
    </w:p>
    <w:p w14:paraId="67BB4FA3" w14:textId="0B2AA558" w:rsidR="00D75360" w:rsidRPr="004A2348" w:rsidRDefault="00B17C59" w:rsidP="00D75360">
      <w:pPr>
        <w:rPr>
          <w:rFonts w:ascii="Arial" w:hAnsi="Arial" w:cs="Arial"/>
          <w:lang w:val="en"/>
        </w:rPr>
      </w:pPr>
      <w:r w:rsidRPr="004A2348">
        <w:rPr>
          <w:rFonts w:ascii="Arial" w:hAnsi="Arial" w:cs="Arial"/>
          <w:lang w:val="en"/>
        </w:rPr>
        <w:t xml:space="preserve">As final check , the </w:t>
      </w:r>
      <w:proofErr w:type="spellStart"/>
      <w:r w:rsidRPr="004A2348">
        <w:rPr>
          <w:rFonts w:ascii="Arial" w:hAnsi="Arial" w:cs="Arial"/>
          <w:lang w:val="en"/>
        </w:rPr>
        <w:t>WsMTC</w:t>
      </w:r>
      <w:proofErr w:type="spellEnd"/>
      <w:r w:rsidRPr="004A2348">
        <w:rPr>
          <w:rFonts w:ascii="Arial" w:hAnsi="Arial" w:cs="Arial"/>
          <w:lang w:val="en"/>
        </w:rPr>
        <w:t xml:space="preserve"> </w:t>
      </w:r>
      <w:r w:rsidR="00D75360" w:rsidRPr="004A2348">
        <w:rPr>
          <w:rFonts w:ascii="Arial" w:hAnsi="Arial" w:cs="Arial"/>
          <w:lang w:val="en"/>
        </w:rPr>
        <w:t xml:space="preserve">Devolution Principles and Community Outcomes </w:t>
      </w:r>
      <w:r w:rsidRPr="004A2348">
        <w:rPr>
          <w:rFonts w:ascii="Arial" w:hAnsi="Arial" w:cs="Arial"/>
          <w:lang w:val="en"/>
        </w:rPr>
        <w:t>F</w:t>
      </w:r>
      <w:r w:rsidR="00D75360" w:rsidRPr="004A2348">
        <w:rPr>
          <w:rFonts w:ascii="Arial" w:hAnsi="Arial" w:cs="Arial"/>
          <w:lang w:val="en"/>
        </w:rPr>
        <w:t xml:space="preserve">ramework </w:t>
      </w:r>
      <w:r w:rsidRPr="004A2348">
        <w:rPr>
          <w:rFonts w:ascii="Arial" w:hAnsi="Arial" w:cs="Arial"/>
          <w:lang w:val="en"/>
        </w:rPr>
        <w:t xml:space="preserve">have been </w:t>
      </w:r>
      <w:r w:rsidR="00D75360" w:rsidRPr="004A2348">
        <w:rPr>
          <w:rFonts w:ascii="Arial" w:hAnsi="Arial" w:cs="Arial"/>
          <w:lang w:val="en"/>
        </w:rPr>
        <w:t xml:space="preserve">mapped onto </w:t>
      </w:r>
      <w:r w:rsidRPr="004A2348">
        <w:rPr>
          <w:rFonts w:ascii="Arial" w:hAnsi="Arial" w:cs="Arial"/>
          <w:lang w:val="en"/>
        </w:rPr>
        <w:t xml:space="preserve">the </w:t>
      </w:r>
      <w:r w:rsidR="00D75360" w:rsidRPr="004A2348">
        <w:rPr>
          <w:rFonts w:ascii="Arial" w:hAnsi="Arial" w:cs="Arial"/>
          <w:lang w:val="en"/>
        </w:rPr>
        <w:t>NSC Framework for Asset and Service Transfer in North Somerset</w:t>
      </w:r>
      <w:r w:rsidRPr="004A2348">
        <w:rPr>
          <w:rFonts w:ascii="Arial" w:hAnsi="Arial" w:cs="Arial"/>
          <w:lang w:val="en"/>
        </w:rPr>
        <w:t xml:space="preserve">. This alignment </w:t>
      </w:r>
      <w:r w:rsidR="00D75360" w:rsidRPr="004A2348">
        <w:rPr>
          <w:rFonts w:ascii="Arial" w:hAnsi="Arial" w:cs="Arial"/>
          <w:lang w:val="en"/>
        </w:rPr>
        <w:t xml:space="preserve">provides clarity on how </w:t>
      </w:r>
      <w:proofErr w:type="spellStart"/>
      <w:r w:rsidR="00D75360" w:rsidRPr="004A2348">
        <w:rPr>
          <w:rFonts w:ascii="Arial" w:hAnsi="Arial" w:cs="Arial"/>
          <w:lang w:val="en"/>
        </w:rPr>
        <w:t>WsMTC</w:t>
      </w:r>
      <w:proofErr w:type="spellEnd"/>
      <w:r w:rsidR="00D75360" w:rsidRPr="004A2348">
        <w:rPr>
          <w:rFonts w:ascii="Arial" w:hAnsi="Arial" w:cs="Arial"/>
          <w:lang w:val="en"/>
        </w:rPr>
        <w:t xml:space="preserve"> will approach devolution opportunities once NSC has determined that devolution is appropriate in principle.</w:t>
      </w:r>
    </w:p>
    <w:tbl>
      <w:tblPr>
        <w:tblStyle w:val="TableGrid"/>
        <w:tblW w:w="0" w:type="auto"/>
        <w:tblLook w:val="04A0" w:firstRow="1" w:lastRow="0" w:firstColumn="1" w:lastColumn="0" w:noHBand="0" w:noVBand="1"/>
      </w:tblPr>
      <w:tblGrid>
        <w:gridCol w:w="3114"/>
        <w:gridCol w:w="5902"/>
      </w:tblGrid>
      <w:tr w:rsidR="004A3C25" w14:paraId="7FD41C97" w14:textId="77777777" w:rsidTr="00DA729C">
        <w:tc>
          <w:tcPr>
            <w:tcW w:w="3114" w:type="dxa"/>
            <w:shd w:val="clear" w:color="auto" w:fill="F2F2F2" w:themeFill="background1" w:themeFillShade="F2"/>
          </w:tcPr>
          <w:p w14:paraId="43950E31" w14:textId="2BABF230" w:rsidR="004A3C25" w:rsidRDefault="004A3C25" w:rsidP="00DA729C">
            <w:pPr>
              <w:spacing w:before="60" w:after="120"/>
              <w:jc w:val="center"/>
              <w:rPr>
                <w:rFonts w:ascii="Arial" w:hAnsi="Arial" w:cs="Arial"/>
                <w:b/>
                <w:bCs/>
                <w:lang w:val="en"/>
              </w:rPr>
            </w:pPr>
            <w:r w:rsidRPr="004A2348">
              <w:rPr>
                <w:rFonts w:ascii="Arial" w:hAnsi="Arial" w:cs="Arial"/>
                <w:b/>
                <w:bCs/>
                <w:lang w:val="en"/>
              </w:rPr>
              <w:t>NSC</w:t>
            </w:r>
            <w:r w:rsidR="00DA729C">
              <w:rPr>
                <w:rFonts w:ascii="Arial" w:hAnsi="Arial" w:cs="Arial"/>
                <w:b/>
                <w:bCs/>
                <w:lang w:val="en"/>
              </w:rPr>
              <w:t xml:space="preserve"> Devolution</w:t>
            </w:r>
            <w:r w:rsidRPr="004A2348">
              <w:rPr>
                <w:rFonts w:ascii="Arial" w:hAnsi="Arial" w:cs="Arial"/>
                <w:b/>
                <w:bCs/>
                <w:lang w:val="en"/>
              </w:rPr>
              <w:t xml:space="preserve"> Principle</w:t>
            </w:r>
          </w:p>
        </w:tc>
        <w:tc>
          <w:tcPr>
            <w:tcW w:w="5902" w:type="dxa"/>
            <w:shd w:val="clear" w:color="auto" w:fill="F2F2F2" w:themeFill="background1" w:themeFillShade="F2"/>
          </w:tcPr>
          <w:p w14:paraId="484E5307" w14:textId="05F22E57" w:rsidR="004A3C25" w:rsidRPr="008A3F3B" w:rsidRDefault="008A3F3B" w:rsidP="00DA729C">
            <w:pPr>
              <w:spacing w:before="60" w:after="120"/>
              <w:jc w:val="center"/>
              <w:rPr>
                <w:rFonts w:ascii="Arial" w:hAnsi="Arial" w:cs="Arial"/>
                <w:b/>
                <w:bCs/>
                <w:lang w:val="en"/>
              </w:rPr>
            </w:pPr>
            <w:r w:rsidRPr="008A3F3B">
              <w:rPr>
                <w:rFonts w:ascii="Arial" w:hAnsi="Arial" w:cs="Arial"/>
                <w:b/>
                <w:bCs/>
                <w:lang w:val="en"/>
              </w:rPr>
              <w:t>WSMTC Alignment</w:t>
            </w:r>
          </w:p>
        </w:tc>
      </w:tr>
      <w:tr w:rsidR="004A3C25" w14:paraId="3D12878C" w14:textId="77777777" w:rsidTr="00DA729C">
        <w:tc>
          <w:tcPr>
            <w:tcW w:w="3114" w:type="dxa"/>
          </w:tcPr>
          <w:p w14:paraId="0759C006" w14:textId="5F08BBFA" w:rsidR="004A3C25" w:rsidRPr="008A3F3B" w:rsidRDefault="008A3F3B" w:rsidP="008A3F3B">
            <w:pPr>
              <w:pStyle w:val="ListParagraph"/>
              <w:numPr>
                <w:ilvl w:val="0"/>
                <w:numId w:val="37"/>
              </w:numPr>
              <w:spacing w:after="120"/>
              <w:ind w:left="164" w:hanging="164"/>
              <w:rPr>
                <w:rFonts w:ascii="Arial" w:hAnsi="Arial" w:cs="Arial"/>
                <w:b/>
                <w:bCs/>
                <w:lang w:val="en"/>
              </w:rPr>
            </w:pPr>
            <w:r w:rsidRPr="008A3F3B">
              <w:rPr>
                <w:rFonts w:ascii="Arial" w:hAnsi="Arial" w:cs="Arial"/>
                <w:lang w:val="en"/>
              </w:rPr>
              <w:t>Co-Produced Approach</w:t>
            </w:r>
          </w:p>
        </w:tc>
        <w:tc>
          <w:tcPr>
            <w:tcW w:w="5902" w:type="dxa"/>
          </w:tcPr>
          <w:p w14:paraId="7AA53432" w14:textId="77777777" w:rsidR="004A3C25" w:rsidRPr="008A3F3B" w:rsidRDefault="004A3C25" w:rsidP="008643B2">
            <w:pPr>
              <w:pStyle w:val="ListParagraph"/>
              <w:numPr>
                <w:ilvl w:val="0"/>
                <w:numId w:val="35"/>
              </w:numPr>
              <w:spacing w:before="60" w:after="60"/>
              <w:ind w:left="312" w:hanging="357"/>
              <w:contextualSpacing w:val="0"/>
              <w:rPr>
                <w:rFonts w:ascii="Arial" w:hAnsi="Arial" w:cs="Arial"/>
                <w:lang w:val="en"/>
              </w:rPr>
            </w:pPr>
            <w:r w:rsidRPr="008A3F3B">
              <w:rPr>
                <w:rFonts w:ascii="Arial" w:hAnsi="Arial" w:cs="Arial"/>
                <w:lang w:val="en"/>
              </w:rPr>
              <w:t>Collaborative and Community-Led Approach</w:t>
            </w:r>
          </w:p>
          <w:p w14:paraId="7480A909" w14:textId="77777777" w:rsidR="004A3C25" w:rsidRPr="008A3F3B" w:rsidRDefault="004A3C25" w:rsidP="008643B2">
            <w:pPr>
              <w:pStyle w:val="ListParagraph"/>
              <w:numPr>
                <w:ilvl w:val="0"/>
                <w:numId w:val="35"/>
              </w:numPr>
              <w:spacing w:before="60" w:after="60"/>
              <w:ind w:left="312" w:hanging="357"/>
              <w:contextualSpacing w:val="0"/>
              <w:rPr>
                <w:rFonts w:ascii="Arial" w:hAnsi="Arial" w:cs="Arial"/>
                <w:lang w:val="en"/>
              </w:rPr>
            </w:pPr>
            <w:r w:rsidRPr="008A3F3B">
              <w:rPr>
                <w:rFonts w:ascii="Arial" w:hAnsi="Arial" w:cs="Arial"/>
                <w:lang w:val="en"/>
              </w:rPr>
              <w:t>Connectivity</w:t>
            </w:r>
          </w:p>
          <w:p w14:paraId="06E1AE37" w14:textId="2D969280" w:rsidR="004A3C25" w:rsidRPr="008A3F3B" w:rsidRDefault="004A3C25" w:rsidP="008643B2">
            <w:pPr>
              <w:pStyle w:val="ListParagraph"/>
              <w:numPr>
                <w:ilvl w:val="0"/>
                <w:numId w:val="35"/>
              </w:numPr>
              <w:spacing w:before="60" w:after="60"/>
              <w:ind w:left="312" w:hanging="357"/>
              <w:contextualSpacing w:val="0"/>
              <w:rPr>
                <w:rFonts w:ascii="Arial" w:hAnsi="Arial" w:cs="Arial"/>
                <w:lang w:val="en"/>
              </w:rPr>
            </w:pPr>
            <w:r w:rsidRPr="008A3F3B">
              <w:rPr>
                <w:rFonts w:ascii="Arial" w:hAnsi="Arial" w:cs="Arial"/>
                <w:lang w:val="en"/>
              </w:rPr>
              <w:t>Collaboration</w:t>
            </w:r>
          </w:p>
          <w:p w14:paraId="192860B4" w14:textId="25322D59" w:rsidR="004A3C25" w:rsidRPr="008A3F3B" w:rsidRDefault="004A3C25" w:rsidP="008643B2">
            <w:pPr>
              <w:pStyle w:val="ListParagraph"/>
              <w:numPr>
                <w:ilvl w:val="0"/>
                <w:numId w:val="35"/>
              </w:numPr>
              <w:spacing w:before="60" w:after="60"/>
              <w:ind w:left="312" w:hanging="357"/>
              <w:contextualSpacing w:val="0"/>
              <w:rPr>
                <w:rFonts w:ascii="Arial" w:hAnsi="Arial" w:cs="Arial"/>
                <w:b/>
                <w:bCs/>
                <w:lang w:val="en"/>
              </w:rPr>
            </w:pPr>
            <w:r w:rsidRPr="008A3F3B">
              <w:rPr>
                <w:rFonts w:ascii="Arial" w:hAnsi="Arial" w:cs="Arial"/>
                <w:lang w:val="en"/>
              </w:rPr>
              <w:t>Collective Efficacy</w:t>
            </w:r>
          </w:p>
        </w:tc>
      </w:tr>
      <w:tr w:rsidR="008A3F3B" w14:paraId="58415F42" w14:textId="77777777" w:rsidTr="00DA729C">
        <w:tc>
          <w:tcPr>
            <w:tcW w:w="3114" w:type="dxa"/>
          </w:tcPr>
          <w:p w14:paraId="10F1B1FF" w14:textId="6CFCE9DA" w:rsidR="008A3F3B" w:rsidRPr="004A3C25" w:rsidRDefault="008A3F3B" w:rsidP="008A3F3B">
            <w:pPr>
              <w:pStyle w:val="ListParagraph"/>
              <w:numPr>
                <w:ilvl w:val="0"/>
                <w:numId w:val="37"/>
              </w:numPr>
              <w:spacing w:after="120"/>
              <w:ind w:left="164" w:hanging="164"/>
              <w:rPr>
                <w:rFonts w:ascii="Arial" w:hAnsi="Arial" w:cs="Arial"/>
                <w:b/>
                <w:bCs/>
                <w:lang w:val="en"/>
              </w:rPr>
            </w:pPr>
            <w:r w:rsidRPr="004A2348">
              <w:rPr>
                <w:rFonts w:ascii="Arial" w:hAnsi="Arial" w:cs="Arial"/>
                <w:lang w:val="en"/>
              </w:rPr>
              <w:t>Long-Term Sustainability</w:t>
            </w:r>
          </w:p>
        </w:tc>
        <w:tc>
          <w:tcPr>
            <w:tcW w:w="5902" w:type="dxa"/>
          </w:tcPr>
          <w:p w14:paraId="13D2B799" w14:textId="77777777" w:rsidR="008A3F3B" w:rsidRDefault="008A3F3B" w:rsidP="008643B2">
            <w:pPr>
              <w:pStyle w:val="ListParagraph"/>
              <w:numPr>
                <w:ilvl w:val="0"/>
                <w:numId w:val="35"/>
              </w:numPr>
              <w:spacing w:before="60" w:after="60"/>
              <w:ind w:left="312" w:hanging="357"/>
              <w:contextualSpacing w:val="0"/>
              <w:rPr>
                <w:rFonts w:ascii="Arial" w:hAnsi="Arial" w:cs="Arial"/>
                <w:lang w:val="en"/>
              </w:rPr>
            </w:pPr>
            <w:r w:rsidRPr="008A3F3B">
              <w:rPr>
                <w:rFonts w:ascii="Arial" w:hAnsi="Arial" w:cs="Arial"/>
                <w:lang w:val="en"/>
              </w:rPr>
              <w:t>Long-Term Sustainability and Stewardship</w:t>
            </w:r>
          </w:p>
          <w:p w14:paraId="21494CA7" w14:textId="77777777" w:rsidR="008A3F3B" w:rsidRDefault="008A3F3B" w:rsidP="008643B2">
            <w:pPr>
              <w:pStyle w:val="ListParagraph"/>
              <w:numPr>
                <w:ilvl w:val="0"/>
                <w:numId w:val="35"/>
              </w:numPr>
              <w:spacing w:before="60" w:after="60"/>
              <w:ind w:left="312" w:hanging="357"/>
              <w:contextualSpacing w:val="0"/>
              <w:rPr>
                <w:rFonts w:ascii="Arial" w:hAnsi="Arial" w:cs="Arial"/>
                <w:lang w:val="en"/>
              </w:rPr>
            </w:pPr>
            <w:r w:rsidRPr="008A3F3B">
              <w:rPr>
                <w:rFonts w:ascii="Arial" w:hAnsi="Arial" w:cs="Arial"/>
                <w:lang w:val="en"/>
              </w:rPr>
              <w:t>Resilience</w:t>
            </w:r>
          </w:p>
          <w:p w14:paraId="23463A90" w14:textId="1AEA678D" w:rsidR="008A3F3B" w:rsidRPr="008A3F3B" w:rsidRDefault="008A3F3B" w:rsidP="008643B2">
            <w:pPr>
              <w:pStyle w:val="ListParagraph"/>
              <w:numPr>
                <w:ilvl w:val="0"/>
                <w:numId w:val="35"/>
              </w:numPr>
              <w:spacing w:before="60" w:after="60"/>
              <w:ind w:left="312" w:hanging="357"/>
              <w:contextualSpacing w:val="0"/>
              <w:rPr>
                <w:rFonts w:ascii="Arial" w:hAnsi="Arial" w:cs="Arial"/>
                <w:lang w:val="en"/>
              </w:rPr>
            </w:pPr>
            <w:r w:rsidRPr="008A3F3B">
              <w:rPr>
                <w:rFonts w:ascii="Arial" w:hAnsi="Arial" w:cs="Arial"/>
                <w:lang w:val="en"/>
              </w:rPr>
              <w:t>Community Capability</w:t>
            </w:r>
          </w:p>
        </w:tc>
      </w:tr>
      <w:tr w:rsidR="008A3F3B" w14:paraId="15056D06" w14:textId="77777777" w:rsidTr="00DA729C">
        <w:tc>
          <w:tcPr>
            <w:tcW w:w="3114" w:type="dxa"/>
          </w:tcPr>
          <w:p w14:paraId="6BE1254C" w14:textId="5C8B6DE8" w:rsidR="008A3F3B" w:rsidRPr="004A3C25" w:rsidRDefault="008643B2" w:rsidP="00DA729C">
            <w:pPr>
              <w:pStyle w:val="ListParagraph"/>
              <w:numPr>
                <w:ilvl w:val="0"/>
                <w:numId w:val="37"/>
              </w:numPr>
              <w:spacing w:after="120"/>
              <w:ind w:left="164" w:hanging="164"/>
              <w:rPr>
                <w:rFonts w:ascii="Arial" w:hAnsi="Arial" w:cs="Arial"/>
                <w:b/>
                <w:bCs/>
                <w:lang w:val="en"/>
              </w:rPr>
            </w:pPr>
            <w:r w:rsidRPr="004A2348">
              <w:rPr>
                <w:rFonts w:ascii="Arial" w:hAnsi="Arial" w:cs="Arial"/>
                <w:lang w:val="en"/>
              </w:rPr>
              <w:t>Clear Community Benefit</w:t>
            </w:r>
          </w:p>
        </w:tc>
        <w:tc>
          <w:tcPr>
            <w:tcW w:w="5902" w:type="dxa"/>
          </w:tcPr>
          <w:p w14:paraId="19C49F4A" w14:textId="77777777" w:rsidR="008643B2" w:rsidRDefault="008643B2" w:rsidP="008643B2">
            <w:pPr>
              <w:pStyle w:val="ListParagraph"/>
              <w:numPr>
                <w:ilvl w:val="0"/>
                <w:numId w:val="35"/>
              </w:numPr>
              <w:spacing w:before="60" w:after="60"/>
              <w:ind w:left="312" w:hanging="357"/>
              <w:contextualSpacing w:val="0"/>
              <w:rPr>
                <w:rFonts w:ascii="Arial" w:hAnsi="Arial" w:cs="Arial"/>
                <w:lang w:val="en"/>
              </w:rPr>
            </w:pPr>
            <w:r w:rsidRPr="008643B2">
              <w:rPr>
                <w:rFonts w:ascii="Arial" w:hAnsi="Arial" w:cs="Arial"/>
                <w:lang w:val="en"/>
              </w:rPr>
              <w:t>Clear Community Benefit</w:t>
            </w:r>
          </w:p>
          <w:p w14:paraId="3760BB7D" w14:textId="1E220272" w:rsidR="008A3F3B" w:rsidRPr="008643B2" w:rsidRDefault="008643B2" w:rsidP="008643B2">
            <w:pPr>
              <w:pStyle w:val="ListParagraph"/>
              <w:numPr>
                <w:ilvl w:val="0"/>
                <w:numId w:val="35"/>
              </w:numPr>
              <w:spacing w:before="60" w:after="60"/>
              <w:ind w:left="312" w:hanging="357"/>
              <w:contextualSpacing w:val="0"/>
              <w:rPr>
                <w:rFonts w:ascii="Arial" w:hAnsi="Arial" w:cs="Arial"/>
                <w:lang w:val="en"/>
              </w:rPr>
            </w:pPr>
            <w:r w:rsidRPr="008643B2">
              <w:rPr>
                <w:rFonts w:ascii="Arial" w:hAnsi="Arial" w:cs="Arial"/>
                <w:lang w:val="en"/>
              </w:rPr>
              <w:t>Community Outcomes Framework</w:t>
            </w:r>
          </w:p>
        </w:tc>
      </w:tr>
      <w:tr w:rsidR="008A3F3B" w14:paraId="21763873" w14:textId="77777777" w:rsidTr="00DA729C">
        <w:tc>
          <w:tcPr>
            <w:tcW w:w="3114" w:type="dxa"/>
          </w:tcPr>
          <w:p w14:paraId="7775E07E" w14:textId="2DBED6CC" w:rsidR="008A3F3B" w:rsidRPr="004A3C25" w:rsidRDefault="008643B2" w:rsidP="00DA729C">
            <w:pPr>
              <w:pStyle w:val="ListParagraph"/>
              <w:numPr>
                <w:ilvl w:val="0"/>
                <w:numId w:val="37"/>
              </w:numPr>
              <w:spacing w:after="120"/>
              <w:ind w:left="164" w:hanging="164"/>
              <w:rPr>
                <w:rFonts w:ascii="Arial" w:hAnsi="Arial" w:cs="Arial"/>
                <w:b/>
                <w:bCs/>
                <w:lang w:val="en"/>
              </w:rPr>
            </w:pPr>
            <w:r w:rsidRPr="004A2348">
              <w:rPr>
                <w:rFonts w:ascii="Arial" w:hAnsi="Arial" w:cs="Arial"/>
                <w:lang w:val="en"/>
              </w:rPr>
              <w:t>Strategic Alignment</w:t>
            </w:r>
          </w:p>
        </w:tc>
        <w:tc>
          <w:tcPr>
            <w:tcW w:w="5902" w:type="dxa"/>
          </w:tcPr>
          <w:p w14:paraId="1085195B" w14:textId="77777777" w:rsidR="00DA729C" w:rsidRDefault="008643B2" w:rsidP="00DA729C">
            <w:pPr>
              <w:pStyle w:val="ListParagraph"/>
              <w:numPr>
                <w:ilvl w:val="0"/>
                <w:numId w:val="35"/>
              </w:numPr>
              <w:spacing w:before="60" w:after="60"/>
              <w:ind w:left="312" w:hanging="357"/>
              <w:contextualSpacing w:val="0"/>
              <w:rPr>
                <w:rFonts w:ascii="Arial" w:hAnsi="Arial" w:cs="Arial"/>
                <w:lang w:val="en"/>
              </w:rPr>
            </w:pPr>
            <w:r w:rsidRPr="00DA729C">
              <w:rPr>
                <w:rFonts w:ascii="Arial" w:hAnsi="Arial" w:cs="Arial"/>
                <w:lang w:val="en"/>
              </w:rPr>
              <w:t xml:space="preserve">Strategic Alignment Principle </w:t>
            </w:r>
          </w:p>
          <w:p w14:paraId="0032370A" w14:textId="1AEE1E4A" w:rsidR="008A3F3B" w:rsidRPr="00DA729C" w:rsidRDefault="00DA729C" w:rsidP="00DA729C">
            <w:pPr>
              <w:pStyle w:val="ListParagraph"/>
              <w:numPr>
                <w:ilvl w:val="0"/>
                <w:numId w:val="35"/>
              </w:numPr>
              <w:spacing w:before="60" w:after="60"/>
              <w:ind w:left="312" w:hanging="357"/>
              <w:contextualSpacing w:val="0"/>
              <w:rPr>
                <w:rFonts w:ascii="Arial" w:hAnsi="Arial" w:cs="Arial"/>
                <w:lang w:val="en"/>
              </w:rPr>
            </w:pPr>
            <w:proofErr w:type="spellStart"/>
            <w:r>
              <w:rPr>
                <w:rFonts w:ascii="Arial" w:hAnsi="Arial" w:cs="Arial"/>
                <w:lang w:val="en"/>
              </w:rPr>
              <w:t>WsMTC</w:t>
            </w:r>
            <w:proofErr w:type="spellEnd"/>
            <w:r>
              <w:rPr>
                <w:rFonts w:ascii="Arial" w:hAnsi="Arial" w:cs="Arial"/>
                <w:lang w:val="en"/>
              </w:rPr>
              <w:t xml:space="preserve"> Devolution </w:t>
            </w:r>
            <w:proofErr w:type="spellStart"/>
            <w:r>
              <w:rPr>
                <w:rFonts w:ascii="Arial" w:hAnsi="Arial" w:cs="Arial"/>
                <w:lang w:val="en"/>
              </w:rPr>
              <w:t>Programme</w:t>
            </w:r>
            <w:proofErr w:type="spellEnd"/>
            <w:r>
              <w:rPr>
                <w:rFonts w:ascii="Arial" w:hAnsi="Arial" w:cs="Arial"/>
                <w:lang w:val="en"/>
              </w:rPr>
              <w:t xml:space="preserve"> </w:t>
            </w:r>
            <w:r w:rsidR="008643B2" w:rsidRPr="00DA729C">
              <w:rPr>
                <w:rFonts w:ascii="Arial" w:hAnsi="Arial" w:cs="Arial"/>
                <w:lang w:val="en"/>
              </w:rPr>
              <w:t>Intent Statement</w:t>
            </w:r>
          </w:p>
        </w:tc>
      </w:tr>
      <w:tr w:rsidR="00DA729C" w14:paraId="7B06A4C8" w14:textId="77777777" w:rsidTr="00DA729C">
        <w:tc>
          <w:tcPr>
            <w:tcW w:w="3114" w:type="dxa"/>
          </w:tcPr>
          <w:p w14:paraId="2628AB30" w14:textId="4C547AA7" w:rsidR="00DA729C" w:rsidRPr="004A2348" w:rsidRDefault="00DA729C" w:rsidP="00DA729C">
            <w:pPr>
              <w:pStyle w:val="ListParagraph"/>
              <w:numPr>
                <w:ilvl w:val="0"/>
                <w:numId w:val="37"/>
              </w:numPr>
              <w:spacing w:after="120"/>
              <w:ind w:left="164" w:hanging="164"/>
              <w:rPr>
                <w:rFonts w:ascii="Arial" w:hAnsi="Arial" w:cs="Arial"/>
                <w:lang w:val="en"/>
              </w:rPr>
            </w:pPr>
            <w:r w:rsidRPr="004A2348">
              <w:rPr>
                <w:rFonts w:ascii="Arial" w:hAnsi="Arial" w:cs="Arial"/>
                <w:lang w:val="en"/>
              </w:rPr>
              <w:t>Governance and Equality</w:t>
            </w:r>
          </w:p>
        </w:tc>
        <w:tc>
          <w:tcPr>
            <w:tcW w:w="5902" w:type="dxa"/>
          </w:tcPr>
          <w:p w14:paraId="2206FC6B" w14:textId="77777777" w:rsidR="00DA729C" w:rsidRDefault="00DA729C" w:rsidP="00DA729C">
            <w:pPr>
              <w:pStyle w:val="ListParagraph"/>
              <w:numPr>
                <w:ilvl w:val="0"/>
                <w:numId w:val="35"/>
              </w:numPr>
              <w:spacing w:before="60" w:after="60"/>
              <w:ind w:left="312" w:hanging="357"/>
              <w:contextualSpacing w:val="0"/>
              <w:rPr>
                <w:rFonts w:ascii="Arial" w:hAnsi="Arial" w:cs="Arial"/>
                <w:lang w:val="en"/>
              </w:rPr>
            </w:pPr>
            <w:r w:rsidRPr="00DA729C">
              <w:rPr>
                <w:rFonts w:ascii="Arial" w:hAnsi="Arial" w:cs="Arial"/>
                <w:lang w:val="en"/>
              </w:rPr>
              <w:t>Good Governance and Accountability</w:t>
            </w:r>
          </w:p>
          <w:p w14:paraId="013C2290" w14:textId="1C78CA51" w:rsidR="00DA729C" w:rsidRPr="00DA729C" w:rsidRDefault="00DA729C" w:rsidP="00DA729C">
            <w:pPr>
              <w:pStyle w:val="ListParagraph"/>
              <w:numPr>
                <w:ilvl w:val="0"/>
                <w:numId w:val="35"/>
              </w:numPr>
              <w:spacing w:before="60" w:after="60"/>
              <w:ind w:left="312" w:hanging="357"/>
              <w:contextualSpacing w:val="0"/>
              <w:rPr>
                <w:rFonts w:ascii="Arial" w:hAnsi="Arial" w:cs="Arial"/>
                <w:lang w:val="en"/>
              </w:rPr>
            </w:pPr>
            <w:r w:rsidRPr="00DA729C">
              <w:rPr>
                <w:rFonts w:ascii="Arial" w:hAnsi="Arial" w:cs="Arial"/>
                <w:lang w:val="en"/>
              </w:rPr>
              <w:t>Community Cohesion</w:t>
            </w:r>
          </w:p>
        </w:tc>
      </w:tr>
    </w:tbl>
    <w:p w14:paraId="34733693" w14:textId="0173A59F" w:rsidR="004A2348" w:rsidRPr="00DA729C" w:rsidRDefault="004A2348" w:rsidP="00DA729C">
      <w:pPr>
        <w:rPr>
          <w:rFonts w:ascii="Arial" w:hAnsi="Arial" w:cs="Arial"/>
          <w:lang w:val="en"/>
        </w:rPr>
      </w:pPr>
    </w:p>
    <w:p w14:paraId="194FFB3B" w14:textId="4AC36B89" w:rsidR="00D75360" w:rsidRPr="004A2348" w:rsidRDefault="003F561A" w:rsidP="003F561A">
      <w:pPr>
        <w:pStyle w:val="Heading2"/>
      </w:pPr>
      <w:bookmarkStart w:id="21" w:name="_Toc221475119"/>
      <w:r>
        <w:t>7</w:t>
      </w:r>
      <w:r w:rsidR="00D75360" w:rsidRPr="004A2348">
        <w:t>.4 Assessment of implications, equality and community impact</w:t>
      </w:r>
      <w:bookmarkEnd w:id="21"/>
      <w:r w:rsidR="00D75360" w:rsidRPr="004A2348">
        <w:t xml:space="preserve"> </w:t>
      </w:r>
    </w:p>
    <w:p w14:paraId="11193D67" w14:textId="0BC70975" w:rsidR="00D75360" w:rsidRPr="004A2348" w:rsidRDefault="00DA729C" w:rsidP="00DA729C">
      <w:pPr>
        <w:pStyle w:val="Heading3"/>
        <w:rPr>
          <w:lang w:val="en"/>
        </w:rPr>
      </w:pPr>
      <w:bookmarkStart w:id="22" w:name="_Toc221475120"/>
      <w:r>
        <w:rPr>
          <w:lang w:val="en"/>
        </w:rPr>
        <w:t xml:space="preserve">7.4.1 </w:t>
      </w:r>
      <w:r w:rsidR="00D75360" w:rsidRPr="004A2348">
        <w:rPr>
          <w:lang w:val="en"/>
        </w:rPr>
        <w:t>Financial, Legal and Risk Implications</w:t>
      </w:r>
      <w:bookmarkEnd w:id="22"/>
    </w:p>
    <w:p w14:paraId="54F84C1F" w14:textId="326D97DA" w:rsidR="00DA729C" w:rsidRPr="0074637F" w:rsidRDefault="00DA729C" w:rsidP="00B17C59">
      <w:pPr>
        <w:pStyle w:val="ListParagraph"/>
        <w:numPr>
          <w:ilvl w:val="0"/>
          <w:numId w:val="32"/>
        </w:numPr>
        <w:rPr>
          <w:rFonts w:ascii="Arial" w:hAnsi="Arial" w:cs="Arial"/>
          <w:lang w:val="en"/>
        </w:rPr>
      </w:pPr>
      <w:r w:rsidRPr="0074637F">
        <w:rPr>
          <w:rFonts w:ascii="Arial" w:hAnsi="Arial" w:cs="Arial"/>
          <w:lang w:val="en"/>
        </w:rPr>
        <w:t>Devolution proposals will be assessed on a case by case basis and the Principles and Checks will be applied accordingly while considering any financial, legal and risk implications</w:t>
      </w:r>
    </w:p>
    <w:p w14:paraId="35FF42D3" w14:textId="08E27090" w:rsidR="00D75360" w:rsidRPr="00DA729C" w:rsidRDefault="00D75360" w:rsidP="00F27F1A">
      <w:pPr>
        <w:pStyle w:val="ListParagraph"/>
        <w:numPr>
          <w:ilvl w:val="0"/>
          <w:numId w:val="32"/>
        </w:numPr>
        <w:rPr>
          <w:rFonts w:ascii="Arial" w:hAnsi="Arial" w:cs="Arial"/>
          <w:lang w:val="en"/>
        </w:rPr>
      </w:pPr>
      <w:r w:rsidRPr="00DA729C">
        <w:rPr>
          <w:rFonts w:ascii="Arial" w:hAnsi="Arial" w:cs="Arial"/>
          <w:lang w:val="en"/>
        </w:rPr>
        <w:t xml:space="preserve">The </w:t>
      </w:r>
      <w:proofErr w:type="spellStart"/>
      <w:r w:rsidR="00B17C59" w:rsidRPr="00DA729C">
        <w:rPr>
          <w:rFonts w:ascii="Arial" w:hAnsi="Arial" w:cs="Arial"/>
          <w:lang w:val="en"/>
        </w:rPr>
        <w:t>WsMTC</w:t>
      </w:r>
      <w:proofErr w:type="spellEnd"/>
      <w:r w:rsidR="00B17C59" w:rsidRPr="00DA729C">
        <w:rPr>
          <w:rFonts w:ascii="Arial" w:hAnsi="Arial" w:cs="Arial"/>
          <w:lang w:val="en"/>
        </w:rPr>
        <w:t xml:space="preserve"> Devolution </w:t>
      </w:r>
      <w:r w:rsidRPr="00DA729C">
        <w:rPr>
          <w:rFonts w:ascii="Arial" w:hAnsi="Arial" w:cs="Arial"/>
          <w:lang w:val="en"/>
        </w:rPr>
        <w:t>framework itself has no direct financial implications</w:t>
      </w:r>
      <w:r w:rsidR="00DA729C" w:rsidRPr="00DA729C">
        <w:rPr>
          <w:rFonts w:ascii="Arial" w:hAnsi="Arial" w:cs="Arial"/>
          <w:lang w:val="en"/>
        </w:rPr>
        <w:t xml:space="preserve"> </w:t>
      </w:r>
      <w:r w:rsidR="00DA729C">
        <w:rPr>
          <w:rFonts w:ascii="Arial" w:hAnsi="Arial" w:cs="Arial"/>
          <w:lang w:val="en"/>
        </w:rPr>
        <w:t>–</w:t>
      </w:r>
      <w:r w:rsidR="00DA729C" w:rsidRPr="00DA729C">
        <w:rPr>
          <w:rFonts w:ascii="Arial" w:hAnsi="Arial" w:cs="Arial"/>
          <w:lang w:val="en"/>
        </w:rPr>
        <w:t xml:space="preserve"> this</w:t>
      </w:r>
      <w:r w:rsidR="00DA729C">
        <w:rPr>
          <w:rFonts w:ascii="Arial" w:hAnsi="Arial" w:cs="Arial"/>
          <w:lang w:val="en"/>
        </w:rPr>
        <w:t xml:space="preserve"> f</w:t>
      </w:r>
      <w:r w:rsidR="00B17C59" w:rsidRPr="00DA729C">
        <w:rPr>
          <w:rFonts w:ascii="Arial" w:hAnsi="Arial" w:cs="Arial"/>
          <w:lang w:val="en"/>
        </w:rPr>
        <w:t>ramework</w:t>
      </w:r>
      <w:r w:rsidRPr="00DA729C">
        <w:rPr>
          <w:rFonts w:ascii="Arial" w:hAnsi="Arial" w:cs="Arial"/>
          <w:lang w:val="en"/>
        </w:rPr>
        <w:t xml:space="preserve"> strengthens </w:t>
      </w:r>
      <w:proofErr w:type="spellStart"/>
      <w:r w:rsidRPr="00DA729C">
        <w:rPr>
          <w:rFonts w:ascii="Arial" w:hAnsi="Arial" w:cs="Arial"/>
          <w:lang w:val="en"/>
        </w:rPr>
        <w:t>W</w:t>
      </w:r>
      <w:r w:rsidR="004A2348" w:rsidRPr="00DA729C">
        <w:rPr>
          <w:rFonts w:ascii="Arial" w:hAnsi="Arial" w:cs="Arial"/>
          <w:lang w:val="en"/>
        </w:rPr>
        <w:t>s</w:t>
      </w:r>
      <w:r w:rsidRPr="00DA729C">
        <w:rPr>
          <w:rFonts w:ascii="Arial" w:hAnsi="Arial" w:cs="Arial"/>
          <w:lang w:val="en"/>
        </w:rPr>
        <w:t>MTC’s</w:t>
      </w:r>
      <w:proofErr w:type="spellEnd"/>
      <w:r w:rsidRPr="00DA729C">
        <w:rPr>
          <w:rFonts w:ascii="Arial" w:hAnsi="Arial" w:cs="Arial"/>
          <w:lang w:val="en"/>
        </w:rPr>
        <w:t xml:space="preserve"> ability to assess financial risk, sustainability</w:t>
      </w:r>
      <w:r w:rsidR="00DA729C">
        <w:rPr>
          <w:rFonts w:ascii="Arial" w:hAnsi="Arial" w:cs="Arial"/>
          <w:lang w:val="en"/>
        </w:rPr>
        <w:t xml:space="preserve">, resourcing </w:t>
      </w:r>
      <w:r w:rsidRPr="00DA729C">
        <w:rPr>
          <w:rFonts w:ascii="Arial" w:hAnsi="Arial" w:cs="Arial"/>
          <w:lang w:val="en"/>
        </w:rPr>
        <w:t xml:space="preserve"> and capacity before entering into any devolution arrangements.</w:t>
      </w:r>
    </w:p>
    <w:p w14:paraId="1CB37A70" w14:textId="6672B8F1" w:rsidR="00D75360" w:rsidRPr="004A2348" w:rsidRDefault="00DA729C" w:rsidP="00DA729C">
      <w:pPr>
        <w:pStyle w:val="Heading3"/>
        <w:rPr>
          <w:lang w:val="en"/>
        </w:rPr>
      </w:pPr>
      <w:bookmarkStart w:id="23" w:name="_Toc221475121"/>
      <w:r>
        <w:rPr>
          <w:lang w:val="en"/>
        </w:rPr>
        <w:t xml:space="preserve">7.4.2 </w:t>
      </w:r>
      <w:r w:rsidR="00D75360" w:rsidRPr="004A2348">
        <w:rPr>
          <w:lang w:val="en"/>
        </w:rPr>
        <w:t>Equality and Community Impact</w:t>
      </w:r>
      <w:bookmarkEnd w:id="23"/>
    </w:p>
    <w:p w14:paraId="227F5A39" w14:textId="3671488F" w:rsidR="008310C5" w:rsidRPr="00DA729C" w:rsidRDefault="00D75360" w:rsidP="00DA729C">
      <w:pPr>
        <w:pStyle w:val="ListParagraph"/>
        <w:numPr>
          <w:ilvl w:val="0"/>
          <w:numId w:val="38"/>
        </w:numPr>
        <w:ind w:left="426" w:hanging="426"/>
        <w:rPr>
          <w:rFonts w:ascii="Arial" w:hAnsi="Arial" w:cs="Arial"/>
          <w:b/>
          <w:bCs/>
          <w:sz w:val="28"/>
          <w:szCs w:val="28"/>
        </w:rPr>
      </w:pPr>
      <w:r w:rsidRPr="00DA729C">
        <w:rPr>
          <w:rFonts w:ascii="Arial" w:hAnsi="Arial" w:cs="Arial"/>
          <w:lang w:val="en"/>
        </w:rPr>
        <w:t xml:space="preserve">The framework embeds </w:t>
      </w:r>
      <w:r w:rsidR="00DA729C">
        <w:rPr>
          <w:rFonts w:ascii="Arial" w:hAnsi="Arial" w:cs="Arial"/>
          <w:lang w:val="en"/>
        </w:rPr>
        <w:t>e</w:t>
      </w:r>
      <w:r w:rsidRPr="00DA729C">
        <w:rPr>
          <w:rFonts w:ascii="Arial" w:hAnsi="Arial" w:cs="Arial"/>
          <w:lang w:val="en"/>
        </w:rPr>
        <w:t xml:space="preserve">quality, </w:t>
      </w:r>
      <w:r w:rsidR="00DA729C">
        <w:rPr>
          <w:rFonts w:ascii="Arial" w:hAnsi="Arial" w:cs="Arial"/>
          <w:lang w:val="en"/>
        </w:rPr>
        <w:t>d</w:t>
      </w:r>
      <w:r w:rsidRPr="00DA729C">
        <w:rPr>
          <w:rFonts w:ascii="Arial" w:hAnsi="Arial" w:cs="Arial"/>
          <w:lang w:val="en"/>
        </w:rPr>
        <w:t xml:space="preserve">iversity and </w:t>
      </w:r>
      <w:r w:rsidR="00DA729C">
        <w:rPr>
          <w:rFonts w:ascii="Arial" w:hAnsi="Arial" w:cs="Arial"/>
          <w:lang w:val="en"/>
        </w:rPr>
        <w:t>i</w:t>
      </w:r>
      <w:r w:rsidRPr="00DA729C">
        <w:rPr>
          <w:rFonts w:ascii="Arial" w:hAnsi="Arial" w:cs="Arial"/>
          <w:lang w:val="en"/>
        </w:rPr>
        <w:t xml:space="preserve">nclusion through </w:t>
      </w:r>
      <w:r w:rsidR="00B17C59" w:rsidRPr="00DA729C">
        <w:rPr>
          <w:rFonts w:ascii="Arial" w:hAnsi="Arial" w:cs="Arial"/>
          <w:lang w:val="en"/>
        </w:rPr>
        <w:t xml:space="preserve">the </w:t>
      </w:r>
      <w:r w:rsidR="00DA729C">
        <w:rPr>
          <w:rFonts w:ascii="Arial" w:hAnsi="Arial" w:cs="Arial"/>
          <w:lang w:val="en"/>
        </w:rPr>
        <w:t xml:space="preserve">application of </w:t>
      </w:r>
      <w:r w:rsidR="00B17C59" w:rsidRPr="00DA729C">
        <w:rPr>
          <w:rFonts w:ascii="Arial" w:hAnsi="Arial" w:cs="Arial"/>
          <w:lang w:val="en"/>
        </w:rPr>
        <w:t xml:space="preserve">the </w:t>
      </w:r>
      <w:r w:rsidRPr="00DA729C">
        <w:rPr>
          <w:rFonts w:ascii="Arial" w:hAnsi="Arial" w:cs="Arial"/>
          <w:lang w:val="en"/>
        </w:rPr>
        <w:t xml:space="preserve"> Community Outcomes Framework</w:t>
      </w:r>
      <w:r w:rsidR="00B17C59" w:rsidRPr="00DA729C">
        <w:rPr>
          <w:rFonts w:ascii="Arial" w:hAnsi="Arial" w:cs="Arial"/>
          <w:lang w:val="en"/>
        </w:rPr>
        <w:t xml:space="preserve">, </w:t>
      </w:r>
      <w:r w:rsidRPr="00DA729C">
        <w:rPr>
          <w:rFonts w:ascii="Arial" w:hAnsi="Arial" w:cs="Arial"/>
          <w:lang w:val="en"/>
        </w:rPr>
        <w:t>and supports positive community cohesion and participation</w:t>
      </w:r>
      <w:r w:rsidR="00B17C59" w:rsidRPr="00DA729C">
        <w:rPr>
          <w:rFonts w:ascii="Arial" w:hAnsi="Arial" w:cs="Arial"/>
          <w:lang w:val="en"/>
        </w:rPr>
        <w:t xml:space="preserve"> </w:t>
      </w:r>
      <w:r w:rsidR="00DA729C">
        <w:rPr>
          <w:rFonts w:ascii="Arial" w:hAnsi="Arial" w:cs="Arial"/>
          <w:lang w:val="en"/>
        </w:rPr>
        <w:t>via</w:t>
      </w:r>
      <w:r w:rsidR="00B17C59" w:rsidRPr="00DA729C">
        <w:rPr>
          <w:rFonts w:ascii="Arial" w:hAnsi="Arial" w:cs="Arial"/>
          <w:lang w:val="en"/>
        </w:rPr>
        <w:t xml:space="preserve"> the </w:t>
      </w:r>
      <w:r w:rsidR="00DA729C">
        <w:rPr>
          <w:rFonts w:ascii="Arial" w:hAnsi="Arial" w:cs="Arial"/>
          <w:lang w:val="en"/>
        </w:rPr>
        <w:t xml:space="preserve">application of the </w:t>
      </w:r>
      <w:r w:rsidR="00B17C59" w:rsidRPr="00DA729C">
        <w:rPr>
          <w:rFonts w:ascii="Arial" w:hAnsi="Arial" w:cs="Arial"/>
          <w:lang w:val="en"/>
        </w:rPr>
        <w:t>Devolution Principles</w:t>
      </w:r>
      <w:r w:rsidR="003F561A" w:rsidRPr="00DA729C">
        <w:rPr>
          <w:rFonts w:ascii="Arial" w:hAnsi="Arial" w:cs="Arial"/>
          <w:lang w:val="en"/>
        </w:rPr>
        <w:t xml:space="preserve">. </w:t>
      </w:r>
      <w:r w:rsidR="008310C5" w:rsidRPr="00DA729C">
        <w:rPr>
          <w:rFonts w:ascii="Arial" w:hAnsi="Arial" w:cs="Arial"/>
          <w:b/>
          <w:bCs/>
          <w:sz w:val="28"/>
          <w:szCs w:val="28"/>
        </w:rPr>
        <w:br w:type="page"/>
      </w:r>
    </w:p>
    <w:p w14:paraId="173350F7" w14:textId="77777777" w:rsidR="008310C5" w:rsidRDefault="008310C5">
      <w:pPr>
        <w:rPr>
          <w:rFonts w:ascii="Arial" w:hAnsi="Arial" w:cs="Arial"/>
          <w:b/>
          <w:bCs/>
          <w:sz w:val="28"/>
          <w:szCs w:val="28"/>
        </w:rPr>
        <w:sectPr w:rsidR="008310C5" w:rsidSect="000F4FA9">
          <w:pgSz w:w="11906" w:h="16838"/>
          <w:pgMar w:top="1440" w:right="1440" w:bottom="1440" w:left="1440" w:header="708" w:footer="708" w:gutter="0"/>
          <w:cols w:space="708"/>
          <w:docGrid w:linePitch="360"/>
        </w:sectPr>
      </w:pPr>
    </w:p>
    <w:p w14:paraId="40437F5F" w14:textId="77777777" w:rsidR="008310C5" w:rsidRDefault="008310C5" w:rsidP="009E1068">
      <w:pPr>
        <w:pStyle w:val="Heading1"/>
        <w:spacing w:before="120" w:after="0" w:line="240" w:lineRule="auto"/>
      </w:pPr>
      <w:bookmarkStart w:id="24" w:name="_Toc221475122"/>
      <w:r w:rsidRPr="004A2348">
        <w:lastRenderedPageBreak/>
        <w:t>APPENDICES</w:t>
      </w:r>
      <w:bookmarkEnd w:id="24"/>
    </w:p>
    <w:p w14:paraId="1A0C1F0A" w14:textId="3A8E0231" w:rsidR="008310C5" w:rsidRPr="008310C5" w:rsidRDefault="008310C5" w:rsidP="00CF35F9">
      <w:pPr>
        <w:pStyle w:val="Heading2"/>
      </w:pPr>
      <w:bookmarkStart w:id="25" w:name="_Toc221475123"/>
      <w:r w:rsidRPr="008310C5">
        <w:t xml:space="preserve">Appendix A - </w:t>
      </w:r>
      <w:r w:rsidRPr="00CF35F9">
        <w:rPr>
          <w:b w:val="0"/>
          <w:bCs w:val="0"/>
        </w:rPr>
        <w:t>Calendar of meeting dates for the Groups and Committees relevant to the Devolution programme</w:t>
      </w:r>
      <w:bookmarkEnd w:id="25"/>
    </w:p>
    <w:p w14:paraId="14C9E444" w14:textId="77777777" w:rsidR="000F4FA9" w:rsidRDefault="008310C5" w:rsidP="000F4FA9">
      <w:pPr>
        <w:jc w:val="center"/>
        <w:rPr>
          <w:rFonts w:ascii="Arial" w:hAnsi="Arial" w:cs="Arial"/>
          <w:b/>
          <w:bCs/>
          <w:sz w:val="28"/>
          <w:szCs w:val="28"/>
        </w:rPr>
      </w:pPr>
      <w:r w:rsidRPr="004A2348">
        <w:rPr>
          <w:rFonts w:ascii="Arial" w:hAnsi="Arial" w:cs="Arial"/>
          <w:noProof/>
        </w:rPr>
        <w:drawing>
          <wp:inline distT="0" distB="0" distL="0" distR="0" wp14:anchorId="1E66AEE2" wp14:editId="2AAF94C2">
            <wp:extent cx="8305800" cy="5187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84"/>
                    <a:stretch/>
                  </pic:blipFill>
                  <pic:spPr bwMode="auto">
                    <a:xfrm>
                      <a:off x="0" y="0"/>
                      <a:ext cx="8318371" cy="5194871"/>
                    </a:xfrm>
                    <a:prstGeom prst="rect">
                      <a:avLst/>
                    </a:prstGeom>
                    <a:ln>
                      <a:noFill/>
                    </a:ln>
                    <a:extLst>
                      <a:ext uri="{53640926-AAD7-44D8-BBD7-CCE9431645EC}">
                        <a14:shadowObscured xmlns:a14="http://schemas.microsoft.com/office/drawing/2010/main"/>
                      </a:ext>
                    </a:extLst>
                  </pic:spPr>
                </pic:pic>
              </a:graphicData>
            </a:graphic>
          </wp:inline>
        </w:drawing>
      </w:r>
    </w:p>
    <w:p w14:paraId="2046B8C3" w14:textId="77777777" w:rsidR="000F4FA9" w:rsidRDefault="000F4FA9" w:rsidP="000F4FA9">
      <w:pPr>
        <w:jc w:val="center"/>
        <w:rPr>
          <w:rFonts w:ascii="Arial" w:hAnsi="Arial" w:cs="Arial"/>
          <w:b/>
          <w:bCs/>
        </w:rPr>
        <w:sectPr w:rsidR="000F4FA9" w:rsidSect="000F4FA9">
          <w:pgSz w:w="16838" w:h="11906" w:orient="landscape"/>
          <w:pgMar w:top="1276" w:right="1440" w:bottom="1440" w:left="1440" w:header="708" w:footer="708" w:gutter="0"/>
          <w:cols w:space="708"/>
          <w:docGrid w:linePitch="360"/>
        </w:sectPr>
      </w:pPr>
    </w:p>
    <w:p w14:paraId="37877A97" w14:textId="0FAB53D1" w:rsidR="00872B4B" w:rsidRDefault="00A32F9A" w:rsidP="00CF35F9">
      <w:pPr>
        <w:pStyle w:val="Heading2"/>
      </w:pPr>
      <w:bookmarkStart w:id="26" w:name="_Toc221475124"/>
      <w:r w:rsidRPr="004A2348">
        <w:lastRenderedPageBreak/>
        <w:t xml:space="preserve">Appendix </w:t>
      </w:r>
      <w:r w:rsidR="00CF35F9">
        <w:t>A</w:t>
      </w:r>
      <w:r w:rsidR="00B17D6E" w:rsidRPr="004A2348">
        <w:t>1</w:t>
      </w:r>
      <w:r w:rsidRPr="004A2348">
        <w:t xml:space="preserve">: </w:t>
      </w:r>
      <w:r w:rsidR="00872B4B" w:rsidRPr="00CF35F9">
        <w:rPr>
          <w:b w:val="0"/>
          <w:bCs w:val="0"/>
        </w:rPr>
        <w:t>Summary of the Devolution S&amp;FG meetings and meeting outputs and recommendations</w:t>
      </w:r>
      <w:bookmarkEnd w:id="26"/>
      <w:r w:rsidR="00872B4B" w:rsidRPr="004A2348">
        <w:t xml:space="preserve"> </w:t>
      </w:r>
    </w:p>
    <w:p w14:paraId="63594F51" w14:textId="77777777" w:rsidR="00CF35F9" w:rsidRPr="00CF35F9" w:rsidRDefault="00CF35F9" w:rsidP="00CF35F9"/>
    <w:p w14:paraId="6056C1B2" w14:textId="31A148F5" w:rsidR="00872B4B" w:rsidRPr="008310C5" w:rsidRDefault="00872B4B" w:rsidP="00872B4B">
      <w:pPr>
        <w:rPr>
          <w:rFonts w:ascii="Arial" w:hAnsi="Arial" w:cs="Arial"/>
          <w:u w:val="single"/>
        </w:rPr>
      </w:pPr>
      <w:r w:rsidRPr="008310C5">
        <w:rPr>
          <w:rFonts w:ascii="Arial" w:hAnsi="Arial" w:cs="Arial"/>
          <w:u w:val="single"/>
        </w:rPr>
        <w:t>Devolution Start &amp; Finish Group – Meeting Record and outputs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8"/>
        <w:gridCol w:w="2409"/>
        <w:gridCol w:w="5783"/>
      </w:tblGrid>
      <w:tr w:rsidR="00872B4B" w:rsidRPr="004A2348" w14:paraId="4EE62363" w14:textId="77777777" w:rsidTr="00031410">
        <w:trPr>
          <w:tblCellSpacing w:w="15" w:type="dxa"/>
        </w:trPr>
        <w:tc>
          <w:tcPr>
            <w:tcW w:w="943" w:type="dxa"/>
            <w:shd w:val="clear" w:color="auto" w:fill="F2F2F2" w:themeFill="background1" w:themeFillShade="F2"/>
            <w:vAlign w:val="center"/>
            <w:hideMark/>
          </w:tcPr>
          <w:p w14:paraId="7B51C06C" w14:textId="77777777" w:rsidR="00872B4B" w:rsidRPr="004A2348" w:rsidRDefault="00872B4B" w:rsidP="00031410">
            <w:pPr>
              <w:spacing w:before="120" w:after="120" w:line="240" w:lineRule="auto"/>
              <w:jc w:val="center"/>
              <w:rPr>
                <w:rFonts w:ascii="Arial" w:hAnsi="Arial" w:cs="Arial"/>
                <w:b/>
                <w:bCs/>
              </w:rPr>
            </w:pPr>
            <w:r w:rsidRPr="004A2348">
              <w:rPr>
                <w:rFonts w:ascii="Arial" w:hAnsi="Arial" w:cs="Arial"/>
                <w:b/>
                <w:bCs/>
              </w:rPr>
              <w:t>Meeting</w:t>
            </w:r>
          </w:p>
        </w:tc>
        <w:tc>
          <w:tcPr>
            <w:tcW w:w="2379" w:type="dxa"/>
            <w:shd w:val="clear" w:color="auto" w:fill="F2F2F2" w:themeFill="background1" w:themeFillShade="F2"/>
            <w:vAlign w:val="center"/>
            <w:hideMark/>
          </w:tcPr>
          <w:p w14:paraId="0A4FEB9E" w14:textId="77777777" w:rsidR="00872B4B" w:rsidRPr="004A2348" w:rsidRDefault="00872B4B" w:rsidP="00031410">
            <w:pPr>
              <w:spacing w:before="120" w:after="120" w:line="240" w:lineRule="auto"/>
              <w:jc w:val="center"/>
              <w:rPr>
                <w:rFonts w:ascii="Arial" w:hAnsi="Arial" w:cs="Arial"/>
                <w:b/>
                <w:bCs/>
              </w:rPr>
            </w:pPr>
            <w:r w:rsidRPr="004A2348">
              <w:rPr>
                <w:rFonts w:ascii="Arial" w:hAnsi="Arial" w:cs="Arial"/>
                <w:b/>
                <w:bCs/>
              </w:rPr>
              <w:t>Date</w:t>
            </w:r>
          </w:p>
        </w:tc>
        <w:tc>
          <w:tcPr>
            <w:tcW w:w="5738" w:type="dxa"/>
            <w:shd w:val="clear" w:color="auto" w:fill="F2F2F2" w:themeFill="background1" w:themeFillShade="F2"/>
            <w:vAlign w:val="center"/>
            <w:hideMark/>
          </w:tcPr>
          <w:p w14:paraId="370ED3F5" w14:textId="101989BA" w:rsidR="00872B4B" w:rsidRPr="004A2348" w:rsidRDefault="00CF35F9" w:rsidP="00031410">
            <w:pPr>
              <w:spacing w:before="120" w:after="120" w:line="240" w:lineRule="auto"/>
              <w:jc w:val="center"/>
              <w:rPr>
                <w:rFonts w:ascii="Arial" w:hAnsi="Arial" w:cs="Arial"/>
                <w:b/>
                <w:bCs/>
              </w:rPr>
            </w:pPr>
            <w:r>
              <w:rPr>
                <w:rFonts w:ascii="Arial" w:hAnsi="Arial" w:cs="Arial"/>
                <w:b/>
                <w:bCs/>
              </w:rPr>
              <w:t>Outputs</w:t>
            </w:r>
          </w:p>
        </w:tc>
      </w:tr>
      <w:tr w:rsidR="00872B4B" w:rsidRPr="004A2348" w14:paraId="403A224E" w14:textId="77777777" w:rsidTr="00031410">
        <w:trPr>
          <w:tblCellSpacing w:w="15" w:type="dxa"/>
        </w:trPr>
        <w:tc>
          <w:tcPr>
            <w:tcW w:w="943" w:type="dxa"/>
            <w:vAlign w:val="center"/>
            <w:hideMark/>
          </w:tcPr>
          <w:p w14:paraId="6DE86E72" w14:textId="77777777" w:rsidR="00872B4B" w:rsidRPr="004A2348" w:rsidRDefault="00872B4B" w:rsidP="004A2348">
            <w:pPr>
              <w:jc w:val="center"/>
              <w:rPr>
                <w:rFonts w:ascii="Arial" w:hAnsi="Arial" w:cs="Arial"/>
              </w:rPr>
            </w:pPr>
            <w:r w:rsidRPr="004A2348">
              <w:rPr>
                <w:rFonts w:ascii="Arial" w:hAnsi="Arial" w:cs="Arial"/>
              </w:rPr>
              <w:t>1</w:t>
            </w:r>
          </w:p>
        </w:tc>
        <w:tc>
          <w:tcPr>
            <w:tcW w:w="2379" w:type="dxa"/>
            <w:vAlign w:val="center"/>
            <w:hideMark/>
          </w:tcPr>
          <w:p w14:paraId="08E1F152" w14:textId="77777777" w:rsidR="00872B4B" w:rsidRPr="004A2348" w:rsidRDefault="00872B4B" w:rsidP="008B45B3">
            <w:pPr>
              <w:rPr>
                <w:rFonts w:ascii="Arial" w:hAnsi="Arial" w:cs="Arial"/>
              </w:rPr>
            </w:pPr>
            <w:r w:rsidRPr="004A2348">
              <w:rPr>
                <w:rFonts w:ascii="Arial" w:hAnsi="Arial" w:cs="Arial"/>
              </w:rPr>
              <w:t>20 March 2025</w:t>
            </w:r>
          </w:p>
        </w:tc>
        <w:tc>
          <w:tcPr>
            <w:tcW w:w="5738" w:type="dxa"/>
            <w:vAlign w:val="center"/>
            <w:hideMark/>
          </w:tcPr>
          <w:p w14:paraId="5EF38B76" w14:textId="14EE6C9C" w:rsidR="00872B4B" w:rsidRPr="004A2348" w:rsidRDefault="00031410" w:rsidP="008B45B3">
            <w:pPr>
              <w:rPr>
                <w:rFonts w:ascii="Arial" w:hAnsi="Arial" w:cs="Arial"/>
              </w:rPr>
            </w:pPr>
            <w:r>
              <w:rPr>
                <w:rFonts w:ascii="Arial" w:hAnsi="Arial" w:cs="Arial"/>
              </w:rPr>
              <w:t>Devolution p</w:t>
            </w:r>
            <w:r w:rsidR="00872B4B" w:rsidRPr="004A2348">
              <w:rPr>
                <w:rFonts w:ascii="Arial" w:hAnsi="Arial" w:cs="Arial"/>
              </w:rPr>
              <w:t>rogramme initiation and early scoping</w:t>
            </w:r>
          </w:p>
        </w:tc>
      </w:tr>
      <w:tr w:rsidR="00872B4B" w:rsidRPr="004A2348" w14:paraId="62F91476" w14:textId="77777777" w:rsidTr="00031410">
        <w:trPr>
          <w:tblCellSpacing w:w="15" w:type="dxa"/>
        </w:trPr>
        <w:tc>
          <w:tcPr>
            <w:tcW w:w="943" w:type="dxa"/>
            <w:vAlign w:val="center"/>
            <w:hideMark/>
          </w:tcPr>
          <w:p w14:paraId="1142EE85" w14:textId="77777777" w:rsidR="00872B4B" w:rsidRPr="004A2348" w:rsidRDefault="00872B4B" w:rsidP="004A2348">
            <w:pPr>
              <w:jc w:val="center"/>
              <w:rPr>
                <w:rFonts w:ascii="Arial" w:hAnsi="Arial" w:cs="Arial"/>
              </w:rPr>
            </w:pPr>
            <w:r w:rsidRPr="004A2348">
              <w:rPr>
                <w:rFonts w:ascii="Arial" w:hAnsi="Arial" w:cs="Arial"/>
              </w:rPr>
              <w:t>2</w:t>
            </w:r>
          </w:p>
        </w:tc>
        <w:tc>
          <w:tcPr>
            <w:tcW w:w="2379" w:type="dxa"/>
            <w:vAlign w:val="center"/>
            <w:hideMark/>
          </w:tcPr>
          <w:p w14:paraId="4FC5122C" w14:textId="77777777" w:rsidR="00872B4B" w:rsidRPr="004A2348" w:rsidRDefault="00872B4B" w:rsidP="008B45B3">
            <w:pPr>
              <w:rPr>
                <w:rFonts w:ascii="Arial" w:hAnsi="Arial" w:cs="Arial"/>
              </w:rPr>
            </w:pPr>
            <w:r w:rsidRPr="004A2348">
              <w:rPr>
                <w:rFonts w:ascii="Arial" w:hAnsi="Arial" w:cs="Arial"/>
              </w:rPr>
              <w:t>16 April 2025</w:t>
            </w:r>
          </w:p>
        </w:tc>
        <w:tc>
          <w:tcPr>
            <w:tcW w:w="5738" w:type="dxa"/>
            <w:vAlign w:val="center"/>
            <w:hideMark/>
          </w:tcPr>
          <w:p w14:paraId="5657021E" w14:textId="07345AB9" w:rsidR="00872B4B" w:rsidRPr="004A2348" w:rsidRDefault="00872B4B" w:rsidP="008B45B3">
            <w:pPr>
              <w:rPr>
                <w:rFonts w:ascii="Arial" w:hAnsi="Arial" w:cs="Arial"/>
              </w:rPr>
            </w:pPr>
            <w:r w:rsidRPr="004A2348">
              <w:rPr>
                <w:rFonts w:ascii="Arial" w:hAnsi="Arial" w:cs="Arial"/>
              </w:rPr>
              <w:t xml:space="preserve">Development of </w:t>
            </w:r>
            <w:r w:rsidR="00031410">
              <w:rPr>
                <w:rFonts w:ascii="Arial" w:hAnsi="Arial" w:cs="Arial"/>
              </w:rPr>
              <w:t xml:space="preserve">devolution </w:t>
            </w:r>
            <w:r w:rsidRPr="004A2348">
              <w:rPr>
                <w:rFonts w:ascii="Arial" w:hAnsi="Arial" w:cs="Arial"/>
              </w:rPr>
              <w:t>approach and priorities</w:t>
            </w:r>
          </w:p>
        </w:tc>
      </w:tr>
      <w:tr w:rsidR="00872B4B" w:rsidRPr="004A2348" w14:paraId="2AC9FF7D" w14:textId="77777777" w:rsidTr="00031410">
        <w:trPr>
          <w:tblCellSpacing w:w="15" w:type="dxa"/>
        </w:trPr>
        <w:tc>
          <w:tcPr>
            <w:tcW w:w="943" w:type="dxa"/>
            <w:vAlign w:val="center"/>
            <w:hideMark/>
          </w:tcPr>
          <w:p w14:paraId="0892CB5C" w14:textId="77777777" w:rsidR="00872B4B" w:rsidRPr="004A2348" w:rsidRDefault="00872B4B" w:rsidP="004A2348">
            <w:pPr>
              <w:jc w:val="center"/>
              <w:rPr>
                <w:rFonts w:ascii="Arial" w:hAnsi="Arial" w:cs="Arial"/>
              </w:rPr>
            </w:pPr>
            <w:r w:rsidRPr="004A2348">
              <w:rPr>
                <w:rFonts w:ascii="Arial" w:hAnsi="Arial" w:cs="Arial"/>
              </w:rPr>
              <w:t>3</w:t>
            </w:r>
          </w:p>
        </w:tc>
        <w:tc>
          <w:tcPr>
            <w:tcW w:w="2379" w:type="dxa"/>
            <w:vAlign w:val="center"/>
            <w:hideMark/>
          </w:tcPr>
          <w:p w14:paraId="02904FC2" w14:textId="77777777" w:rsidR="00872B4B" w:rsidRPr="004A2348" w:rsidRDefault="00872B4B" w:rsidP="008B45B3">
            <w:pPr>
              <w:rPr>
                <w:rFonts w:ascii="Arial" w:hAnsi="Arial" w:cs="Arial"/>
              </w:rPr>
            </w:pPr>
            <w:r w:rsidRPr="004A2348">
              <w:rPr>
                <w:rFonts w:ascii="Arial" w:hAnsi="Arial" w:cs="Arial"/>
              </w:rPr>
              <w:t>18 June 2025</w:t>
            </w:r>
          </w:p>
        </w:tc>
        <w:tc>
          <w:tcPr>
            <w:tcW w:w="5738" w:type="dxa"/>
            <w:vAlign w:val="center"/>
            <w:hideMark/>
          </w:tcPr>
          <w:p w14:paraId="755075F4" w14:textId="754DA3CF" w:rsidR="00872B4B" w:rsidRPr="004A2348" w:rsidRDefault="00872B4B" w:rsidP="008B45B3">
            <w:pPr>
              <w:rPr>
                <w:rFonts w:ascii="Arial" w:hAnsi="Arial" w:cs="Arial"/>
              </w:rPr>
            </w:pPr>
            <w:r w:rsidRPr="004A2348">
              <w:rPr>
                <w:rFonts w:ascii="Arial" w:hAnsi="Arial" w:cs="Arial"/>
              </w:rPr>
              <w:t>Progression of</w:t>
            </w:r>
            <w:r w:rsidR="00031410">
              <w:rPr>
                <w:rFonts w:ascii="Arial" w:hAnsi="Arial" w:cs="Arial"/>
              </w:rPr>
              <w:t xml:space="preserve"> devolution</w:t>
            </w:r>
            <w:r w:rsidRPr="004A2348">
              <w:rPr>
                <w:rFonts w:ascii="Arial" w:hAnsi="Arial" w:cs="Arial"/>
              </w:rPr>
              <w:t xml:space="preserve"> principles and programme considerations</w:t>
            </w:r>
          </w:p>
        </w:tc>
      </w:tr>
      <w:tr w:rsidR="00872B4B" w:rsidRPr="004A2348" w14:paraId="635D2916" w14:textId="77777777" w:rsidTr="00031410">
        <w:trPr>
          <w:tblCellSpacing w:w="15" w:type="dxa"/>
        </w:trPr>
        <w:tc>
          <w:tcPr>
            <w:tcW w:w="943" w:type="dxa"/>
            <w:vAlign w:val="center"/>
            <w:hideMark/>
          </w:tcPr>
          <w:p w14:paraId="225B33E8" w14:textId="77777777" w:rsidR="00872B4B" w:rsidRPr="004A2348" w:rsidRDefault="00872B4B" w:rsidP="004A2348">
            <w:pPr>
              <w:jc w:val="center"/>
              <w:rPr>
                <w:rFonts w:ascii="Arial" w:hAnsi="Arial" w:cs="Arial"/>
              </w:rPr>
            </w:pPr>
            <w:r w:rsidRPr="004A2348">
              <w:rPr>
                <w:rFonts w:ascii="Arial" w:hAnsi="Arial" w:cs="Arial"/>
              </w:rPr>
              <w:t>4</w:t>
            </w:r>
          </w:p>
        </w:tc>
        <w:tc>
          <w:tcPr>
            <w:tcW w:w="2379" w:type="dxa"/>
            <w:vAlign w:val="center"/>
            <w:hideMark/>
          </w:tcPr>
          <w:p w14:paraId="1FE3086D" w14:textId="77777777" w:rsidR="00872B4B" w:rsidRPr="004A2348" w:rsidRDefault="00872B4B" w:rsidP="008B45B3">
            <w:pPr>
              <w:rPr>
                <w:rFonts w:ascii="Arial" w:hAnsi="Arial" w:cs="Arial"/>
              </w:rPr>
            </w:pPr>
            <w:r w:rsidRPr="004A2348">
              <w:rPr>
                <w:rFonts w:ascii="Arial" w:hAnsi="Arial" w:cs="Arial"/>
              </w:rPr>
              <w:t>2 September 2025</w:t>
            </w:r>
          </w:p>
        </w:tc>
        <w:tc>
          <w:tcPr>
            <w:tcW w:w="5738" w:type="dxa"/>
            <w:vAlign w:val="center"/>
            <w:hideMark/>
          </w:tcPr>
          <w:p w14:paraId="63C6F977" w14:textId="7FD2EC40" w:rsidR="00872B4B" w:rsidRPr="004A2348" w:rsidRDefault="00872B4B" w:rsidP="008B45B3">
            <w:pPr>
              <w:rPr>
                <w:rFonts w:ascii="Arial" w:hAnsi="Arial" w:cs="Arial"/>
              </w:rPr>
            </w:pPr>
            <w:r w:rsidRPr="004A2348">
              <w:rPr>
                <w:rFonts w:ascii="Arial" w:hAnsi="Arial" w:cs="Arial"/>
              </w:rPr>
              <w:t xml:space="preserve">Review of developing </w:t>
            </w:r>
            <w:r w:rsidR="00031410">
              <w:rPr>
                <w:rFonts w:ascii="Arial" w:hAnsi="Arial" w:cs="Arial"/>
              </w:rPr>
              <w:t xml:space="preserve">devolution </w:t>
            </w:r>
            <w:r w:rsidRPr="004A2348">
              <w:rPr>
                <w:rFonts w:ascii="Arial" w:hAnsi="Arial" w:cs="Arial"/>
              </w:rPr>
              <w:t>framework and programme direction</w:t>
            </w:r>
          </w:p>
        </w:tc>
      </w:tr>
      <w:tr w:rsidR="00872B4B" w:rsidRPr="004A2348" w14:paraId="303A5D1E" w14:textId="77777777" w:rsidTr="00031410">
        <w:trPr>
          <w:tblCellSpacing w:w="15" w:type="dxa"/>
        </w:trPr>
        <w:tc>
          <w:tcPr>
            <w:tcW w:w="943" w:type="dxa"/>
            <w:vAlign w:val="center"/>
            <w:hideMark/>
          </w:tcPr>
          <w:p w14:paraId="07FE2F8D" w14:textId="17CF0344" w:rsidR="00872B4B" w:rsidRPr="004A2348" w:rsidRDefault="004A2348" w:rsidP="004A2348">
            <w:pPr>
              <w:jc w:val="center"/>
              <w:rPr>
                <w:rFonts w:ascii="Arial" w:hAnsi="Arial" w:cs="Arial"/>
              </w:rPr>
            </w:pPr>
            <w:r w:rsidRPr="004A2348">
              <w:rPr>
                <w:rFonts w:ascii="Arial" w:hAnsi="Arial" w:cs="Arial"/>
              </w:rPr>
              <w:t>5</w:t>
            </w:r>
          </w:p>
        </w:tc>
        <w:tc>
          <w:tcPr>
            <w:tcW w:w="2379" w:type="dxa"/>
            <w:vAlign w:val="center"/>
            <w:hideMark/>
          </w:tcPr>
          <w:p w14:paraId="3D72DFAE" w14:textId="77777777" w:rsidR="00872B4B" w:rsidRPr="004A2348" w:rsidRDefault="00872B4B" w:rsidP="008B45B3">
            <w:pPr>
              <w:rPr>
                <w:rFonts w:ascii="Arial" w:hAnsi="Arial" w:cs="Arial"/>
              </w:rPr>
            </w:pPr>
            <w:r w:rsidRPr="004A2348">
              <w:rPr>
                <w:rFonts w:ascii="Arial" w:hAnsi="Arial" w:cs="Arial"/>
              </w:rPr>
              <w:t>November 2025</w:t>
            </w:r>
          </w:p>
        </w:tc>
        <w:tc>
          <w:tcPr>
            <w:tcW w:w="5738" w:type="dxa"/>
            <w:vAlign w:val="center"/>
            <w:hideMark/>
          </w:tcPr>
          <w:p w14:paraId="7AFBFD89" w14:textId="3CFD2507" w:rsidR="00872B4B" w:rsidRPr="004A2348" w:rsidRDefault="00872B4B" w:rsidP="008B45B3">
            <w:pPr>
              <w:rPr>
                <w:rFonts w:ascii="Arial" w:hAnsi="Arial" w:cs="Arial"/>
              </w:rPr>
            </w:pPr>
            <w:r w:rsidRPr="004A2348">
              <w:rPr>
                <w:rFonts w:ascii="Arial" w:hAnsi="Arial" w:cs="Arial"/>
              </w:rPr>
              <w:t xml:space="preserve">Meeting cancelled </w:t>
            </w:r>
            <w:r w:rsidR="008310C5">
              <w:rPr>
                <w:rFonts w:ascii="Arial" w:hAnsi="Arial" w:cs="Arial"/>
              </w:rPr>
              <w:t>(</w:t>
            </w:r>
            <w:r w:rsidR="00031410">
              <w:rPr>
                <w:rFonts w:ascii="Arial" w:hAnsi="Arial" w:cs="Arial"/>
              </w:rPr>
              <w:t xml:space="preserve">Start of </w:t>
            </w:r>
            <w:r w:rsidRPr="004A2348">
              <w:rPr>
                <w:rFonts w:ascii="Arial" w:hAnsi="Arial" w:cs="Arial"/>
              </w:rPr>
              <w:t>new Devolution Programme Manager</w:t>
            </w:r>
            <w:r w:rsidR="00031410">
              <w:rPr>
                <w:rFonts w:ascii="Arial" w:hAnsi="Arial" w:cs="Arial"/>
              </w:rPr>
              <w:t xml:space="preserve"> contract</w:t>
            </w:r>
            <w:r w:rsidR="008310C5">
              <w:rPr>
                <w:rFonts w:ascii="Arial" w:hAnsi="Arial" w:cs="Arial"/>
              </w:rPr>
              <w:t xml:space="preserve">) </w:t>
            </w:r>
          </w:p>
        </w:tc>
      </w:tr>
      <w:tr w:rsidR="00872B4B" w:rsidRPr="004A2348" w14:paraId="2138689B" w14:textId="77777777" w:rsidTr="00031410">
        <w:trPr>
          <w:tblCellSpacing w:w="15" w:type="dxa"/>
        </w:trPr>
        <w:tc>
          <w:tcPr>
            <w:tcW w:w="943" w:type="dxa"/>
            <w:vAlign w:val="center"/>
            <w:hideMark/>
          </w:tcPr>
          <w:p w14:paraId="4A13148D" w14:textId="5A274B1D" w:rsidR="00872B4B" w:rsidRPr="004A2348" w:rsidRDefault="00031410" w:rsidP="004A2348">
            <w:pPr>
              <w:jc w:val="center"/>
              <w:rPr>
                <w:rFonts w:ascii="Arial" w:hAnsi="Arial" w:cs="Arial"/>
              </w:rPr>
            </w:pPr>
            <w:r>
              <w:rPr>
                <w:rFonts w:ascii="Arial" w:hAnsi="Arial" w:cs="Arial"/>
              </w:rPr>
              <w:t>6</w:t>
            </w:r>
          </w:p>
        </w:tc>
        <w:tc>
          <w:tcPr>
            <w:tcW w:w="2379" w:type="dxa"/>
            <w:vAlign w:val="center"/>
            <w:hideMark/>
          </w:tcPr>
          <w:p w14:paraId="59083818" w14:textId="77777777" w:rsidR="00872B4B" w:rsidRPr="004A2348" w:rsidRDefault="00872B4B" w:rsidP="008B45B3">
            <w:pPr>
              <w:rPr>
                <w:rFonts w:ascii="Arial" w:hAnsi="Arial" w:cs="Arial"/>
              </w:rPr>
            </w:pPr>
            <w:r w:rsidRPr="004A2348">
              <w:rPr>
                <w:rFonts w:ascii="Arial" w:hAnsi="Arial" w:cs="Arial"/>
              </w:rPr>
              <w:t>14 January 2026</w:t>
            </w:r>
          </w:p>
        </w:tc>
        <w:tc>
          <w:tcPr>
            <w:tcW w:w="5738" w:type="dxa"/>
            <w:vAlign w:val="center"/>
            <w:hideMark/>
          </w:tcPr>
          <w:p w14:paraId="2B5CC683" w14:textId="5A4A471D" w:rsidR="00872B4B" w:rsidRPr="004A2348" w:rsidRDefault="00872B4B" w:rsidP="008B45B3">
            <w:pPr>
              <w:rPr>
                <w:rFonts w:ascii="Arial" w:hAnsi="Arial" w:cs="Arial"/>
              </w:rPr>
            </w:pPr>
            <w:r w:rsidRPr="004A2348">
              <w:rPr>
                <w:rFonts w:ascii="Arial" w:hAnsi="Arial" w:cs="Arial"/>
              </w:rPr>
              <w:t xml:space="preserve">Recommendation of </w:t>
            </w:r>
            <w:r w:rsidR="00031410">
              <w:rPr>
                <w:rFonts w:ascii="Arial" w:hAnsi="Arial" w:cs="Arial"/>
              </w:rPr>
              <w:t>Devolution P</w:t>
            </w:r>
            <w:r w:rsidRPr="004A2348">
              <w:rPr>
                <w:rFonts w:ascii="Arial" w:hAnsi="Arial" w:cs="Arial"/>
              </w:rPr>
              <w:t>rinciples and key positions</w:t>
            </w:r>
            <w:r w:rsidR="00031410">
              <w:rPr>
                <w:rFonts w:ascii="Arial" w:hAnsi="Arial" w:cs="Arial"/>
              </w:rPr>
              <w:t xml:space="preserve"> underpinning development of a </w:t>
            </w:r>
            <w:proofErr w:type="spellStart"/>
            <w:r w:rsidR="00031410">
              <w:rPr>
                <w:rFonts w:ascii="Arial" w:hAnsi="Arial" w:cs="Arial"/>
              </w:rPr>
              <w:t>WsMTC</w:t>
            </w:r>
            <w:proofErr w:type="spellEnd"/>
            <w:r w:rsidR="00031410">
              <w:rPr>
                <w:rFonts w:ascii="Arial" w:hAnsi="Arial" w:cs="Arial"/>
              </w:rPr>
              <w:t xml:space="preserve"> Devolution Framework</w:t>
            </w:r>
          </w:p>
        </w:tc>
      </w:tr>
    </w:tbl>
    <w:p w14:paraId="2E7A9343" w14:textId="77777777" w:rsidR="00B17D6E" w:rsidRPr="004A2348" w:rsidRDefault="00B17D6E" w:rsidP="00A32F9A">
      <w:pPr>
        <w:rPr>
          <w:rFonts w:ascii="Arial" w:hAnsi="Arial" w:cs="Arial"/>
          <w:highlight w:val="yellow"/>
        </w:rPr>
      </w:pPr>
    </w:p>
    <w:p w14:paraId="436D97F0" w14:textId="77777777" w:rsidR="00371141" w:rsidRPr="004A2348" w:rsidRDefault="00371141" w:rsidP="00A32F9A">
      <w:pPr>
        <w:rPr>
          <w:rFonts w:ascii="Arial" w:hAnsi="Arial" w:cs="Arial"/>
        </w:rPr>
      </w:pPr>
    </w:p>
    <w:p w14:paraId="3F58E311" w14:textId="77777777" w:rsidR="00371141" w:rsidRPr="004A2348" w:rsidRDefault="00371141" w:rsidP="00A32F9A">
      <w:pPr>
        <w:rPr>
          <w:rFonts w:ascii="Arial" w:hAnsi="Arial" w:cs="Arial"/>
        </w:rPr>
      </w:pPr>
    </w:p>
    <w:p w14:paraId="70C92408" w14:textId="77777777" w:rsidR="00371141" w:rsidRPr="004A2348" w:rsidRDefault="00371141" w:rsidP="00A32F9A">
      <w:pPr>
        <w:rPr>
          <w:rFonts w:ascii="Arial" w:hAnsi="Arial" w:cs="Arial"/>
        </w:rPr>
      </w:pPr>
    </w:p>
    <w:p w14:paraId="6FB523E3" w14:textId="77777777" w:rsidR="00371141" w:rsidRPr="004A2348" w:rsidRDefault="00371141" w:rsidP="00A32F9A">
      <w:pPr>
        <w:rPr>
          <w:rFonts w:ascii="Arial" w:hAnsi="Arial" w:cs="Arial"/>
        </w:rPr>
      </w:pPr>
    </w:p>
    <w:p w14:paraId="7ECC0FF0" w14:textId="77777777" w:rsidR="00371141" w:rsidRPr="004A2348" w:rsidRDefault="00371141" w:rsidP="00A32F9A">
      <w:pPr>
        <w:rPr>
          <w:rFonts w:ascii="Arial" w:hAnsi="Arial" w:cs="Arial"/>
        </w:rPr>
      </w:pPr>
    </w:p>
    <w:p w14:paraId="2869DE2D" w14:textId="77777777" w:rsidR="00371141" w:rsidRPr="004A2348" w:rsidRDefault="00371141" w:rsidP="00A32F9A">
      <w:pPr>
        <w:rPr>
          <w:rFonts w:ascii="Arial" w:hAnsi="Arial" w:cs="Arial"/>
        </w:rPr>
      </w:pPr>
    </w:p>
    <w:p w14:paraId="7171B468" w14:textId="77777777" w:rsidR="00371141" w:rsidRPr="004A2348" w:rsidRDefault="00371141" w:rsidP="00A32F9A">
      <w:pPr>
        <w:rPr>
          <w:rFonts w:ascii="Arial" w:hAnsi="Arial" w:cs="Arial"/>
        </w:rPr>
      </w:pPr>
    </w:p>
    <w:p w14:paraId="3C440586" w14:textId="096E4CF1" w:rsidR="00371141" w:rsidRPr="004A2348" w:rsidRDefault="00371141" w:rsidP="00A32F9A">
      <w:pPr>
        <w:rPr>
          <w:rFonts w:ascii="Arial" w:hAnsi="Arial" w:cs="Arial"/>
        </w:rPr>
        <w:sectPr w:rsidR="00371141" w:rsidRPr="004A2348" w:rsidSect="000F4FA9">
          <w:pgSz w:w="11906" w:h="16838"/>
          <w:pgMar w:top="1440" w:right="1440" w:bottom="1440" w:left="1276" w:header="708" w:footer="708" w:gutter="0"/>
          <w:cols w:space="708"/>
          <w:docGrid w:linePitch="360"/>
        </w:sectPr>
      </w:pPr>
      <w:r w:rsidRPr="004A2348">
        <w:rPr>
          <w:rFonts w:ascii="Arial" w:hAnsi="Arial" w:cs="Arial"/>
        </w:rPr>
        <w:br w:type="page"/>
      </w:r>
    </w:p>
    <w:p w14:paraId="542AD561" w14:textId="0312B473" w:rsidR="000F4FA9" w:rsidRDefault="003B64EA" w:rsidP="00A32F9A">
      <w:pPr>
        <w:rPr>
          <w:rFonts w:ascii="Arial" w:hAnsi="Arial" w:cs="Arial"/>
          <w:b/>
          <w:bCs/>
        </w:rPr>
        <w:sectPr w:rsidR="000F4FA9" w:rsidSect="000F4FA9">
          <w:pgSz w:w="16838" w:h="11906" w:orient="landscape" w:code="9"/>
          <w:pgMar w:top="1440" w:right="1440" w:bottom="1440" w:left="1440" w:header="709" w:footer="709" w:gutter="0"/>
          <w:cols w:space="708"/>
          <w:docGrid w:linePitch="360"/>
        </w:sectPr>
      </w:pPr>
      <w:r w:rsidRPr="003B64EA">
        <w:rPr>
          <w:rFonts w:ascii="Arial" w:hAnsi="Arial" w:cs="Arial"/>
          <w:b/>
          <w:bCs/>
          <w:noProof/>
        </w:rPr>
        <w:lastRenderedPageBreak/>
        <w:drawing>
          <wp:anchor distT="0" distB="0" distL="114300" distR="114300" simplePos="0" relativeHeight="251666432" behindDoc="0" locked="0" layoutInCell="1" allowOverlap="1" wp14:anchorId="7FA1587F" wp14:editId="68AC3655">
            <wp:simplePos x="0" y="0"/>
            <wp:positionH relativeFrom="margin">
              <wp:posOffset>-647700</wp:posOffset>
            </wp:positionH>
            <wp:positionV relativeFrom="paragraph">
              <wp:posOffset>-1</wp:posOffset>
            </wp:positionV>
            <wp:extent cx="10292715" cy="5783477"/>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306244" cy="5791079"/>
                    </a:xfrm>
                    <a:prstGeom prst="rect">
                      <a:avLst/>
                    </a:prstGeom>
                  </pic:spPr>
                </pic:pic>
              </a:graphicData>
            </a:graphic>
            <wp14:sizeRelH relativeFrom="page">
              <wp14:pctWidth>0</wp14:pctWidth>
            </wp14:sizeRelH>
            <wp14:sizeRelV relativeFrom="page">
              <wp14:pctHeight>0</wp14:pctHeight>
            </wp14:sizeRelV>
          </wp:anchor>
        </w:drawing>
      </w:r>
      <w:r w:rsidR="00B17D6E" w:rsidRPr="004A2348">
        <w:rPr>
          <w:rFonts w:ascii="Arial" w:hAnsi="Arial" w:cs="Arial"/>
          <w:noProof/>
        </w:rPr>
        <mc:AlternateContent>
          <mc:Choice Requires="wps">
            <w:drawing>
              <wp:anchor distT="45720" distB="45720" distL="114300" distR="114300" simplePos="0" relativeHeight="251661312" behindDoc="0" locked="0" layoutInCell="1" allowOverlap="1" wp14:anchorId="5875E2A6" wp14:editId="7E4ABD9A">
                <wp:simplePos x="0" y="0"/>
                <wp:positionH relativeFrom="column">
                  <wp:posOffset>1066800</wp:posOffset>
                </wp:positionH>
                <wp:positionV relativeFrom="paragraph">
                  <wp:posOffset>-486410</wp:posOffset>
                </wp:positionV>
                <wp:extent cx="6159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600" cy="1404620"/>
                        </a:xfrm>
                        <a:prstGeom prst="rect">
                          <a:avLst/>
                        </a:prstGeom>
                        <a:solidFill>
                          <a:srgbClr val="FFFFFF"/>
                        </a:solidFill>
                        <a:ln w="9525">
                          <a:noFill/>
                          <a:miter lim="800000"/>
                          <a:headEnd/>
                          <a:tailEnd/>
                        </a:ln>
                      </wps:spPr>
                      <wps:txbx>
                        <w:txbxContent>
                          <w:p w14:paraId="7D8DAD79" w14:textId="62BDA788" w:rsidR="00B17D6E" w:rsidRPr="008310C5" w:rsidRDefault="00B17D6E" w:rsidP="00CF35F9">
                            <w:pPr>
                              <w:pStyle w:val="Heading2"/>
                              <w:jc w:val="center"/>
                            </w:pPr>
                            <w:bookmarkStart w:id="27" w:name="_Toc221475125"/>
                            <w:r w:rsidRPr="008310C5">
                              <w:t xml:space="preserve">Appendix </w:t>
                            </w:r>
                            <w:r w:rsidR="00CF35F9">
                              <w:t>A</w:t>
                            </w:r>
                            <w:r w:rsidRPr="008310C5">
                              <w:t xml:space="preserve">2: </w:t>
                            </w:r>
                            <w:r w:rsidR="00CF35F9">
                              <w:rPr>
                                <w:b w:val="0"/>
                                <w:bCs w:val="0"/>
                              </w:rPr>
                              <w:t>E</w:t>
                            </w:r>
                            <w:r w:rsidRPr="00CF35F9">
                              <w:rPr>
                                <w:b w:val="0"/>
                                <w:bCs w:val="0"/>
                              </w:rPr>
                              <w:t xml:space="preserve">merging </w:t>
                            </w:r>
                            <w:r w:rsidR="00CF35F9">
                              <w:rPr>
                                <w:b w:val="0"/>
                                <w:bCs w:val="0"/>
                              </w:rPr>
                              <w:t xml:space="preserve">WsMTC </w:t>
                            </w:r>
                            <w:r w:rsidRPr="00CF35F9">
                              <w:rPr>
                                <w:b w:val="0"/>
                                <w:bCs w:val="0"/>
                              </w:rPr>
                              <w:t>Devolution Programme of work</w:t>
                            </w:r>
                            <w:bookmarkEnd w:id="2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75E2A6" id="_x0000_t202" coordsize="21600,21600" o:spt="202" path="m,l,21600r21600,l21600,xe">
                <v:stroke joinstyle="miter"/>
                <v:path gradientshapeok="t" o:connecttype="rect"/>
              </v:shapetype>
              <v:shape id="Text Box 2" o:spid="_x0000_s1026" type="#_x0000_t202" style="position:absolute;margin-left:84pt;margin-top:-38.3pt;width:4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n4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" stroked="f">
                <v:textbox style="mso-fit-shape-to-text:t">
                  <w:txbxContent>
                    <w:p w14:paraId="7D8DAD79" w14:textId="62BDA788" w:rsidR="00B17D6E" w:rsidRPr="008310C5" w:rsidRDefault="00B17D6E" w:rsidP="00CF35F9">
                      <w:pPr>
                        <w:pStyle w:val="Heading2"/>
                        <w:jc w:val="center"/>
                      </w:pPr>
                      <w:bookmarkStart w:id="28" w:name="_Toc221475125"/>
                      <w:r w:rsidRPr="008310C5">
                        <w:t xml:space="preserve">Appendix </w:t>
                      </w:r>
                      <w:r w:rsidR="00CF35F9">
                        <w:t>A</w:t>
                      </w:r>
                      <w:r w:rsidRPr="008310C5">
                        <w:t xml:space="preserve">2: </w:t>
                      </w:r>
                      <w:r w:rsidR="00CF35F9">
                        <w:rPr>
                          <w:b w:val="0"/>
                          <w:bCs w:val="0"/>
                        </w:rPr>
                        <w:t>E</w:t>
                      </w:r>
                      <w:r w:rsidRPr="00CF35F9">
                        <w:rPr>
                          <w:b w:val="0"/>
                          <w:bCs w:val="0"/>
                        </w:rPr>
                        <w:t xml:space="preserve">merging </w:t>
                      </w:r>
                      <w:r w:rsidR="00CF35F9">
                        <w:rPr>
                          <w:b w:val="0"/>
                          <w:bCs w:val="0"/>
                        </w:rPr>
                        <w:t xml:space="preserve">WsMTC </w:t>
                      </w:r>
                      <w:r w:rsidRPr="00CF35F9">
                        <w:rPr>
                          <w:b w:val="0"/>
                          <w:bCs w:val="0"/>
                        </w:rPr>
                        <w:t>Devolution Programme of work</w:t>
                      </w:r>
                      <w:bookmarkEnd w:id="28"/>
                    </w:p>
                  </w:txbxContent>
                </v:textbox>
              </v:shape>
            </w:pict>
          </mc:Fallback>
        </mc:AlternateContent>
      </w:r>
    </w:p>
    <w:p w14:paraId="7030B005" w14:textId="42C5F980" w:rsidR="00371141" w:rsidRDefault="00B17D6E" w:rsidP="00CF35F9">
      <w:pPr>
        <w:pStyle w:val="Heading2"/>
      </w:pPr>
      <w:bookmarkStart w:id="29" w:name="_Toc221475126"/>
      <w:r w:rsidRPr="004A2348">
        <w:lastRenderedPageBreak/>
        <w:t>A</w:t>
      </w:r>
      <w:r w:rsidR="00031410">
        <w:t>ppendix B</w:t>
      </w:r>
      <w:r w:rsidR="008310C5">
        <w:t>:</w:t>
      </w:r>
      <w:r w:rsidRPr="004A2348">
        <w:t xml:space="preserve"> </w:t>
      </w:r>
      <w:r w:rsidRPr="00CF35F9">
        <w:rPr>
          <w:b w:val="0"/>
          <w:bCs w:val="0"/>
        </w:rPr>
        <w:t>Devolution Principle</w:t>
      </w:r>
      <w:r w:rsidR="00CF35F9">
        <w:rPr>
          <w:b w:val="0"/>
          <w:bCs w:val="0"/>
        </w:rPr>
        <w:t xml:space="preserve">s </w:t>
      </w:r>
      <w:r w:rsidRPr="00CF35F9">
        <w:rPr>
          <w:b w:val="0"/>
          <w:bCs w:val="0"/>
        </w:rPr>
        <w:t>variation</w:t>
      </w:r>
      <w:r w:rsidR="008310C5" w:rsidRPr="00CF35F9">
        <w:rPr>
          <w:b w:val="0"/>
          <w:bCs w:val="0"/>
        </w:rPr>
        <w:t xml:space="preserve"> log</w:t>
      </w:r>
      <w:bookmarkEnd w:id="29"/>
    </w:p>
    <w:p w14:paraId="6E504C11" w14:textId="77777777" w:rsidR="00CF35F9" w:rsidRPr="00CF35F9" w:rsidRDefault="00CF35F9" w:rsidP="00CF35F9"/>
    <w:tbl>
      <w:tblPr>
        <w:tblStyle w:val="TableGrid"/>
        <w:tblW w:w="0" w:type="auto"/>
        <w:tblLook w:val="04A0" w:firstRow="1" w:lastRow="0" w:firstColumn="1" w:lastColumn="0" w:noHBand="0" w:noVBand="1"/>
      </w:tblPr>
      <w:tblGrid>
        <w:gridCol w:w="1540"/>
        <w:gridCol w:w="7476"/>
      </w:tblGrid>
      <w:tr w:rsidR="008310C5" w:rsidRPr="008310C5" w14:paraId="5C6CE668" w14:textId="77777777" w:rsidTr="008310C5">
        <w:tc>
          <w:tcPr>
            <w:tcW w:w="1555" w:type="dxa"/>
            <w:shd w:val="clear" w:color="auto" w:fill="D9D9D9" w:themeFill="background1" w:themeFillShade="D9"/>
          </w:tcPr>
          <w:p w14:paraId="45E867E8" w14:textId="630A1D59" w:rsidR="008310C5" w:rsidRPr="008310C5" w:rsidRDefault="008310C5" w:rsidP="008310C5">
            <w:pPr>
              <w:jc w:val="center"/>
              <w:rPr>
                <w:rFonts w:ascii="Arial" w:hAnsi="Arial" w:cs="Arial"/>
                <w:b/>
                <w:bCs/>
              </w:rPr>
            </w:pPr>
            <w:r w:rsidRPr="008310C5">
              <w:rPr>
                <w:rFonts w:ascii="Arial" w:hAnsi="Arial" w:cs="Arial"/>
                <w:b/>
                <w:bCs/>
              </w:rPr>
              <w:t>Date</w:t>
            </w:r>
          </w:p>
        </w:tc>
        <w:tc>
          <w:tcPr>
            <w:tcW w:w="7625" w:type="dxa"/>
            <w:shd w:val="clear" w:color="auto" w:fill="D9D9D9" w:themeFill="background1" w:themeFillShade="D9"/>
          </w:tcPr>
          <w:p w14:paraId="7FE7030C" w14:textId="67592C6C" w:rsidR="008310C5" w:rsidRPr="008310C5" w:rsidRDefault="008310C5" w:rsidP="008310C5">
            <w:pPr>
              <w:jc w:val="center"/>
              <w:rPr>
                <w:rFonts w:ascii="Arial" w:hAnsi="Arial" w:cs="Arial"/>
                <w:b/>
                <w:bCs/>
              </w:rPr>
            </w:pPr>
            <w:r w:rsidRPr="008310C5">
              <w:rPr>
                <w:rFonts w:ascii="Arial" w:hAnsi="Arial" w:cs="Arial"/>
                <w:b/>
                <w:bCs/>
              </w:rPr>
              <w:t>Summary of variation to a Devolution Principle</w:t>
            </w:r>
          </w:p>
        </w:tc>
      </w:tr>
      <w:tr w:rsidR="00B17D6E" w:rsidRPr="004A2348" w14:paraId="62E71E12" w14:textId="77777777" w:rsidTr="00B17D6E">
        <w:tc>
          <w:tcPr>
            <w:tcW w:w="1555" w:type="dxa"/>
          </w:tcPr>
          <w:p w14:paraId="6096C007" w14:textId="14A00EC3" w:rsidR="00B17D6E" w:rsidRPr="004A2348" w:rsidRDefault="00B17D6E" w:rsidP="00A32F9A">
            <w:pPr>
              <w:rPr>
                <w:rFonts w:ascii="Arial" w:hAnsi="Arial" w:cs="Arial"/>
              </w:rPr>
            </w:pPr>
            <w:r w:rsidRPr="004A2348">
              <w:rPr>
                <w:rFonts w:ascii="Arial" w:hAnsi="Arial" w:cs="Arial"/>
              </w:rPr>
              <w:t>January 2026</w:t>
            </w:r>
          </w:p>
        </w:tc>
        <w:tc>
          <w:tcPr>
            <w:tcW w:w="7625" w:type="dxa"/>
          </w:tcPr>
          <w:p w14:paraId="5EA8727B" w14:textId="58EBAA2C" w:rsidR="00B17D6E" w:rsidRPr="004A2348" w:rsidRDefault="00B17D6E" w:rsidP="00B17D6E">
            <w:pPr>
              <w:rPr>
                <w:rFonts w:ascii="Arial" w:hAnsi="Arial" w:cs="Arial"/>
                <w:b/>
                <w:bCs/>
              </w:rPr>
            </w:pPr>
            <w:r w:rsidRPr="004A2348">
              <w:rPr>
                <w:rFonts w:ascii="Arial" w:hAnsi="Arial" w:cs="Arial"/>
                <w:b/>
                <w:bCs/>
              </w:rPr>
              <w:t>Principle – Freehold transfer as default</w:t>
            </w:r>
          </w:p>
          <w:p w14:paraId="319E8289" w14:textId="77777777" w:rsidR="00B17D6E" w:rsidRPr="004A2348" w:rsidRDefault="00B17D6E" w:rsidP="00B17D6E">
            <w:pPr>
              <w:rPr>
                <w:rFonts w:ascii="Arial" w:hAnsi="Arial" w:cs="Arial"/>
                <w:b/>
                <w:bCs/>
              </w:rPr>
            </w:pPr>
          </w:p>
          <w:p w14:paraId="5B0761E8" w14:textId="31CFFDDC" w:rsidR="00B17D6E" w:rsidRPr="004A2348" w:rsidRDefault="00B17D6E" w:rsidP="00B17D6E">
            <w:pPr>
              <w:pStyle w:val="ListParagraph"/>
              <w:numPr>
                <w:ilvl w:val="0"/>
                <w:numId w:val="33"/>
              </w:numPr>
              <w:rPr>
                <w:rFonts w:ascii="Arial" w:hAnsi="Arial" w:cs="Arial"/>
              </w:rPr>
            </w:pPr>
            <w:r w:rsidRPr="004A2348">
              <w:rPr>
                <w:rFonts w:ascii="Arial" w:hAnsi="Arial" w:cs="Arial"/>
                <w:b/>
                <w:bCs/>
              </w:rPr>
              <w:t>Principle variation for the devolution of Play Areas:</w:t>
            </w:r>
          </w:p>
          <w:p w14:paraId="4543E60F" w14:textId="77777777" w:rsidR="00B17D6E" w:rsidRPr="004A2348" w:rsidRDefault="00B17D6E" w:rsidP="00B17D6E">
            <w:pPr>
              <w:ind w:left="360"/>
              <w:rPr>
                <w:rFonts w:ascii="Arial" w:hAnsi="Arial" w:cs="Arial"/>
              </w:rPr>
            </w:pPr>
            <w:r w:rsidRPr="004A2348">
              <w:rPr>
                <w:rFonts w:ascii="Arial" w:hAnsi="Arial" w:cs="Arial"/>
              </w:rPr>
              <w:t xml:space="preserve">Where freehold transfer is not immediately possible, interim arrangements such as a Memorandum of Understanding, Licence or Service Level Agreement, may be used </w:t>
            </w:r>
            <w:r w:rsidRPr="008310C5">
              <w:rPr>
                <w:rFonts w:ascii="Arial" w:hAnsi="Arial" w:cs="Arial"/>
              </w:rPr>
              <w:t>only where essential, with</w:t>
            </w:r>
            <w:r w:rsidRPr="004A2348">
              <w:rPr>
                <w:rFonts w:ascii="Arial" w:hAnsi="Arial" w:cs="Arial"/>
              </w:rPr>
              <w:t xml:space="preserve"> a clear and agreed timetable for conversion to Freehold.</w:t>
            </w:r>
          </w:p>
          <w:p w14:paraId="30E1238E" w14:textId="77777777" w:rsidR="00B17D6E" w:rsidRPr="004A2348" w:rsidRDefault="00B17D6E" w:rsidP="00B17D6E">
            <w:pPr>
              <w:ind w:left="360"/>
              <w:rPr>
                <w:rFonts w:ascii="Arial" w:hAnsi="Arial" w:cs="Arial"/>
              </w:rPr>
            </w:pPr>
          </w:p>
          <w:p w14:paraId="58DDB30D" w14:textId="2794E3C3" w:rsidR="00B17D6E" w:rsidRPr="004A2348" w:rsidRDefault="00B17D6E" w:rsidP="00B17D6E">
            <w:pPr>
              <w:ind w:left="360"/>
              <w:rPr>
                <w:rFonts w:ascii="Arial" w:hAnsi="Arial" w:cs="Arial"/>
                <w:bCs/>
                <w:sz w:val="24"/>
                <w:szCs w:val="24"/>
              </w:rPr>
            </w:pPr>
            <w:r w:rsidRPr="004A2348">
              <w:rPr>
                <w:rFonts w:ascii="Arial" w:hAnsi="Arial" w:cs="Arial"/>
              </w:rPr>
              <w:t>As recommended by the S&amp;FG (January 2026) “It was agreed that Leases were not a suitable option for play area transfer, and that MOUs should be suggested in the interim with the view of working together with NSC to achieve Freehold transfers within a defined timeframe i.e. 18months.</w:t>
            </w:r>
          </w:p>
          <w:p w14:paraId="1251B05A" w14:textId="77777777" w:rsidR="00B17D6E" w:rsidRPr="004A2348" w:rsidRDefault="00B17D6E" w:rsidP="00A32F9A">
            <w:pPr>
              <w:rPr>
                <w:rFonts w:ascii="Arial" w:hAnsi="Arial" w:cs="Arial"/>
              </w:rPr>
            </w:pPr>
          </w:p>
        </w:tc>
      </w:tr>
    </w:tbl>
    <w:p w14:paraId="260FC773" w14:textId="77777777" w:rsidR="00B17D6E" w:rsidRPr="004A2348" w:rsidRDefault="00B17D6E" w:rsidP="00A32F9A">
      <w:pPr>
        <w:rPr>
          <w:rFonts w:ascii="Arial" w:hAnsi="Arial" w:cs="Arial"/>
        </w:rPr>
      </w:pPr>
    </w:p>
    <w:p w14:paraId="5AA41F3E" w14:textId="23E94778" w:rsidR="00B17D6E" w:rsidRPr="004A2348" w:rsidRDefault="00585B08" w:rsidP="00CF35F9">
      <w:pPr>
        <w:pStyle w:val="Heading2"/>
      </w:pPr>
      <w:bookmarkStart w:id="30" w:name="_Toc221475127"/>
      <w:r w:rsidRPr="004A2348">
        <w:rPr>
          <w:noProof/>
        </w:rPr>
        <w:drawing>
          <wp:anchor distT="0" distB="0" distL="114300" distR="114300" simplePos="0" relativeHeight="251658239" behindDoc="0" locked="0" layoutInCell="1" allowOverlap="1" wp14:anchorId="71F7BD9D" wp14:editId="7E656307">
            <wp:simplePos x="0" y="0"/>
            <wp:positionH relativeFrom="margin">
              <wp:posOffset>1113790</wp:posOffset>
            </wp:positionH>
            <wp:positionV relativeFrom="paragraph">
              <wp:posOffset>154939</wp:posOffset>
            </wp:positionV>
            <wp:extent cx="3810000" cy="58367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3854" cy="5842671"/>
                    </a:xfrm>
                    <a:prstGeom prst="rect">
                      <a:avLst/>
                    </a:prstGeom>
                  </pic:spPr>
                </pic:pic>
              </a:graphicData>
            </a:graphic>
            <wp14:sizeRelH relativeFrom="page">
              <wp14:pctWidth>0</wp14:pctWidth>
            </wp14:sizeRelH>
            <wp14:sizeRelV relativeFrom="page">
              <wp14:pctHeight>0</wp14:pctHeight>
            </wp14:sizeRelV>
          </wp:anchor>
        </w:drawing>
      </w:r>
      <w:r w:rsidR="00B17D6E" w:rsidRPr="004A2348">
        <w:t>A</w:t>
      </w:r>
      <w:r w:rsidR="00031410">
        <w:t>ppendix</w:t>
      </w:r>
      <w:r w:rsidR="00B17D6E" w:rsidRPr="004A2348">
        <w:t xml:space="preserve"> </w:t>
      </w:r>
      <w:r w:rsidR="00031410">
        <w:t>C</w:t>
      </w:r>
      <w:r w:rsidR="00B17D6E" w:rsidRPr="004A2348">
        <w:t xml:space="preserve">: </w:t>
      </w:r>
      <w:proofErr w:type="spellStart"/>
      <w:r w:rsidR="00B17D6E" w:rsidRPr="00CF35F9">
        <w:rPr>
          <w:b w:val="0"/>
          <w:bCs w:val="0"/>
        </w:rPr>
        <w:t>WsMTC</w:t>
      </w:r>
      <w:proofErr w:type="spellEnd"/>
      <w:r w:rsidR="00B17D6E" w:rsidRPr="00CF35F9">
        <w:rPr>
          <w:b w:val="0"/>
          <w:bCs w:val="0"/>
        </w:rPr>
        <w:t xml:space="preserve"> Strategic Priorities 2020 – 2030 – The Five Pillars</w:t>
      </w:r>
      <w:bookmarkEnd w:id="30"/>
    </w:p>
    <w:p w14:paraId="75D60BEC" w14:textId="1FA5D370" w:rsidR="00371141" w:rsidRPr="004A2348" w:rsidRDefault="00371141" w:rsidP="00A32F9A">
      <w:pPr>
        <w:rPr>
          <w:rFonts w:ascii="Arial" w:hAnsi="Arial" w:cs="Arial"/>
        </w:rPr>
      </w:pPr>
    </w:p>
    <w:p w14:paraId="65B64349" w14:textId="77777777" w:rsidR="00371141" w:rsidRPr="004A2348" w:rsidRDefault="00371141" w:rsidP="00A32F9A">
      <w:pPr>
        <w:rPr>
          <w:rFonts w:ascii="Arial" w:hAnsi="Arial" w:cs="Arial"/>
        </w:rPr>
      </w:pPr>
    </w:p>
    <w:p w14:paraId="667A137E" w14:textId="77777777" w:rsidR="00371141" w:rsidRPr="004A2348" w:rsidRDefault="00371141" w:rsidP="00A32F9A">
      <w:pPr>
        <w:rPr>
          <w:rFonts w:ascii="Arial" w:hAnsi="Arial" w:cs="Arial"/>
        </w:rPr>
      </w:pPr>
    </w:p>
    <w:p w14:paraId="71AE6BC7" w14:textId="77777777" w:rsidR="00371141" w:rsidRPr="004A2348" w:rsidRDefault="00371141" w:rsidP="00A32F9A">
      <w:pPr>
        <w:rPr>
          <w:rFonts w:ascii="Arial" w:hAnsi="Arial" w:cs="Arial"/>
        </w:rPr>
      </w:pPr>
    </w:p>
    <w:p w14:paraId="2ED13DA5" w14:textId="77777777" w:rsidR="00371141" w:rsidRPr="004A2348" w:rsidRDefault="00371141" w:rsidP="00A32F9A">
      <w:pPr>
        <w:rPr>
          <w:rFonts w:ascii="Arial" w:hAnsi="Arial" w:cs="Arial"/>
        </w:rPr>
      </w:pPr>
    </w:p>
    <w:p w14:paraId="4B653149" w14:textId="77777777" w:rsidR="00371141" w:rsidRPr="004A2348" w:rsidRDefault="00371141" w:rsidP="00A32F9A">
      <w:pPr>
        <w:rPr>
          <w:rFonts w:ascii="Arial" w:hAnsi="Arial" w:cs="Arial"/>
        </w:rPr>
      </w:pPr>
    </w:p>
    <w:p w14:paraId="70336369" w14:textId="77777777" w:rsidR="00371141" w:rsidRPr="004A2348" w:rsidRDefault="00371141" w:rsidP="00A32F9A">
      <w:pPr>
        <w:rPr>
          <w:rFonts w:ascii="Arial" w:hAnsi="Arial" w:cs="Arial"/>
        </w:rPr>
      </w:pPr>
    </w:p>
    <w:p w14:paraId="1E2FCBAA" w14:textId="77777777" w:rsidR="00371141" w:rsidRPr="004A2348" w:rsidRDefault="00371141" w:rsidP="00A32F9A">
      <w:pPr>
        <w:rPr>
          <w:rFonts w:ascii="Arial" w:hAnsi="Arial" w:cs="Arial"/>
        </w:rPr>
      </w:pPr>
    </w:p>
    <w:p w14:paraId="16A26D78" w14:textId="77777777" w:rsidR="00371141" w:rsidRPr="004A2348" w:rsidRDefault="00371141" w:rsidP="00A32F9A">
      <w:pPr>
        <w:rPr>
          <w:rFonts w:ascii="Arial" w:hAnsi="Arial" w:cs="Arial"/>
        </w:rPr>
      </w:pPr>
    </w:p>
    <w:p w14:paraId="069167D1" w14:textId="77777777" w:rsidR="00371141" w:rsidRPr="004A2348" w:rsidRDefault="00371141" w:rsidP="00A32F9A">
      <w:pPr>
        <w:rPr>
          <w:rFonts w:ascii="Arial" w:hAnsi="Arial" w:cs="Arial"/>
        </w:rPr>
      </w:pPr>
    </w:p>
    <w:p w14:paraId="5EFB5AD8" w14:textId="77777777" w:rsidR="00371141" w:rsidRPr="004A2348" w:rsidRDefault="00371141" w:rsidP="00A32F9A">
      <w:pPr>
        <w:rPr>
          <w:rFonts w:ascii="Arial" w:hAnsi="Arial" w:cs="Arial"/>
        </w:rPr>
      </w:pPr>
    </w:p>
    <w:p w14:paraId="7E92C87C" w14:textId="77777777" w:rsidR="00371141" w:rsidRPr="004A2348" w:rsidRDefault="00371141" w:rsidP="00A32F9A">
      <w:pPr>
        <w:rPr>
          <w:rFonts w:ascii="Arial" w:hAnsi="Arial" w:cs="Arial"/>
        </w:rPr>
      </w:pPr>
    </w:p>
    <w:p w14:paraId="1BAE9C58" w14:textId="77777777" w:rsidR="00371141" w:rsidRPr="004A2348" w:rsidRDefault="00371141" w:rsidP="00A32F9A">
      <w:pPr>
        <w:rPr>
          <w:rFonts w:ascii="Arial" w:hAnsi="Arial" w:cs="Arial"/>
        </w:rPr>
      </w:pPr>
    </w:p>
    <w:p w14:paraId="58DFC785" w14:textId="77777777" w:rsidR="00371141" w:rsidRPr="004A2348" w:rsidRDefault="00371141" w:rsidP="00A32F9A">
      <w:pPr>
        <w:rPr>
          <w:rFonts w:ascii="Arial" w:hAnsi="Arial" w:cs="Arial"/>
        </w:rPr>
      </w:pPr>
    </w:p>
    <w:p w14:paraId="4A35981C" w14:textId="77777777" w:rsidR="00371141" w:rsidRPr="004A2348" w:rsidRDefault="00371141" w:rsidP="00A32F9A">
      <w:pPr>
        <w:rPr>
          <w:rFonts w:ascii="Arial" w:hAnsi="Arial" w:cs="Arial"/>
        </w:rPr>
      </w:pPr>
    </w:p>
    <w:p w14:paraId="33D4A9F7" w14:textId="77777777" w:rsidR="00371141" w:rsidRPr="004A2348" w:rsidRDefault="00371141" w:rsidP="00A32F9A">
      <w:pPr>
        <w:rPr>
          <w:rFonts w:ascii="Arial" w:hAnsi="Arial" w:cs="Arial"/>
        </w:rPr>
      </w:pPr>
    </w:p>
    <w:p w14:paraId="28A13CB1" w14:textId="77777777" w:rsidR="00371141" w:rsidRPr="004A2348" w:rsidRDefault="00371141" w:rsidP="00A32F9A">
      <w:pPr>
        <w:rPr>
          <w:rFonts w:ascii="Arial" w:hAnsi="Arial" w:cs="Arial"/>
        </w:rPr>
      </w:pPr>
    </w:p>
    <w:p w14:paraId="039B68BB" w14:textId="77777777" w:rsidR="00371141" w:rsidRPr="004A2348" w:rsidRDefault="00371141" w:rsidP="00A32F9A">
      <w:pPr>
        <w:rPr>
          <w:rFonts w:ascii="Arial" w:hAnsi="Arial" w:cs="Arial"/>
        </w:rPr>
      </w:pPr>
    </w:p>
    <w:p w14:paraId="747359A8" w14:textId="77777777" w:rsidR="00585B08" w:rsidRPr="004A2348" w:rsidRDefault="00585B08" w:rsidP="00DC262F">
      <w:pPr>
        <w:rPr>
          <w:rFonts w:ascii="Arial" w:hAnsi="Arial" w:cs="Arial"/>
          <w:b/>
          <w:bCs/>
        </w:rPr>
      </w:pPr>
    </w:p>
    <w:p w14:paraId="21CDDBB2" w14:textId="77777777" w:rsidR="00585B08" w:rsidRPr="004A2348" w:rsidRDefault="00585B08" w:rsidP="00585B08">
      <w:pPr>
        <w:numPr>
          <w:ilvl w:val="0"/>
          <w:numId w:val="23"/>
        </w:numPr>
        <w:spacing w:after="120" w:line="240" w:lineRule="auto"/>
        <w:rPr>
          <w:rFonts w:ascii="Arial" w:hAnsi="Arial" w:cs="Arial"/>
        </w:rPr>
      </w:pPr>
      <w:r w:rsidRPr="0030379D">
        <w:rPr>
          <w:rFonts w:ascii="Arial" w:hAnsi="Arial" w:cs="Arial"/>
          <w:b/>
          <w:bCs/>
        </w:rPr>
        <w:lastRenderedPageBreak/>
        <w:t>Weston View</w:t>
      </w:r>
      <w:r w:rsidRPr="004A2348">
        <w:rPr>
          <w:rFonts w:ascii="Arial" w:hAnsi="Arial" w:cs="Arial"/>
        </w:rPr>
        <w:t>: Measures to promote and better present the Town. Our Aim To work with local community and partners to ensure that the town of Weston super-Mare has a positive image, with a vibrant town centre.</w:t>
      </w:r>
    </w:p>
    <w:p w14:paraId="7171F548" w14:textId="646D9CE1" w:rsidR="00585B08" w:rsidRPr="004A2348" w:rsidRDefault="00585B08" w:rsidP="00585B08">
      <w:pPr>
        <w:numPr>
          <w:ilvl w:val="0"/>
          <w:numId w:val="23"/>
        </w:numPr>
        <w:spacing w:after="120" w:line="240" w:lineRule="auto"/>
        <w:rPr>
          <w:rFonts w:ascii="Arial" w:hAnsi="Arial" w:cs="Arial"/>
        </w:rPr>
      </w:pPr>
      <w:r w:rsidRPr="0030379D">
        <w:rPr>
          <w:rFonts w:ascii="Arial" w:hAnsi="Arial" w:cs="Arial"/>
          <w:b/>
          <w:bCs/>
        </w:rPr>
        <w:t>Cleaner and Greener</w:t>
      </w:r>
      <w:r w:rsidRPr="004A2348">
        <w:rPr>
          <w:rFonts w:ascii="Arial" w:hAnsi="Arial" w:cs="Arial"/>
        </w:rPr>
        <w:t xml:space="preserve"> Measures to improve the local environment. Our Aim To work with local community and partners to ensure that the town and its wards become a cleaner and greener place to live and work protecting and enhancing the environment.</w:t>
      </w:r>
    </w:p>
    <w:p w14:paraId="3BDBBF25" w14:textId="63A105D0" w:rsidR="00585B08" w:rsidRPr="004A2348" w:rsidRDefault="00585B08" w:rsidP="00585B08">
      <w:pPr>
        <w:numPr>
          <w:ilvl w:val="0"/>
          <w:numId w:val="23"/>
        </w:numPr>
        <w:spacing w:after="120" w:line="240" w:lineRule="auto"/>
        <w:rPr>
          <w:rFonts w:ascii="Arial" w:hAnsi="Arial" w:cs="Arial"/>
        </w:rPr>
      </w:pPr>
      <w:r w:rsidRPr="0030379D">
        <w:rPr>
          <w:rFonts w:ascii="Arial" w:hAnsi="Arial" w:cs="Arial"/>
          <w:b/>
          <w:bCs/>
        </w:rPr>
        <w:t>Healthier and Happier</w:t>
      </w:r>
      <w:r w:rsidRPr="004A2348">
        <w:rPr>
          <w:rFonts w:ascii="Arial" w:hAnsi="Arial" w:cs="Arial"/>
        </w:rPr>
        <w:t xml:space="preserve"> Measures to promote the health and wellbeing of local residents. Our Aim To work with local community and partners to ensure that the town of Weston super-Mare and its wards prioritise its residents’ health and wellbeing.</w:t>
      </w:r>
    </w:p>
    <w:p w14:paraId="7840CF2C" w14:textId="35A24831" w:rsidR="00585B08" w:rsidRPr="004A2348" w:rsidRDefault="00585B08" w:rsidP="00585B08">
      <w:pPr>
        <w:numPr>
          <w:ilvl w:val="0"/>
          <w:numId w:val="23"/>
        </w:numPr>
        <w:spacing w:after="120" w:line="240" w:lineRule="auto"/>
        <w:rPr>
          <w:rFonts w:ascii="Arial" w:hAnsi="Arial" w:cs="Arial"/>
        </w:rPr>
      </w:pPr>
      <w:r w:rsidRPr="0030379D">
        <w:rPr>
          <w:rFonts w:ascii="Arial" w:hAnsi="Arial" w:cs="Arial"/>
          <w:b/>
          <w:bCs/>
        </w:rPr>
        <w:t>A Bright Future</w:t>
      </w:r>
      <w:r w:rsidRPr="004A2348">
        <w:rPr>
          <w:rFonts w:ascii="Arial" w:hAnsi="Arial" w:cs="Arial"/>
        </w:rPr>
        <w:t xml:space="preserve"> Measures to support and enhance the local economy. Our Aim To work with its own resources and with the local community and partners to ensure that the town of Weston-super-Mare and its wards has a bright long term future for its local economy</w:t>
      </w:r>
    </w:p>
    <w:p w14:paraId="6958B7EE" w14:textId="20F1A906" w:rsidR="00585B08" w:rsidRPr="004A2348" w:rsidRDefault="00585B08" w:rsidP="00585B08">
      <w:pPr>
        <w:numPr>
          <w:ilvl w:val="0"/>
          <w:numId w:val="23"/>
        </w:numPr>
        <w:spacing w:after="120" w:line="240" w:lineRule="auto"/>
        <w:rPr>
          <w:rFonts w:ascii="Arial" w:hAnsi="Arial" w:cs="Arial"/>
        </w:rPr>
      </w:pPr>
      <w:r w:rsidRPr="0030379D">
        <w:rPr>
          <w:rFonts w:ascii="Arial" w:hAnsi="Arial" w:cs="Arial"/>
          <w:b/>
          <w:bCs/>
        </w:rPr>
        <w:t>Heritage, Arts and Culture</w:t>
      </w:r>
      <w:r w:rsidRPr="004A2348">
        <w:rPr>
          <w:rFonts w:ascii="Arial" w:hAnsi="Arial" w:cs="Arial"/>
        </w:rPr>
        <w:t xml:space="preserve"> Measures to ensure that Weston super Mare thrives as a vibrant place for arts and culture. Our Aim To work with local community and partners to ensure that the town of Weston super-Mare has growing opportunity for Culture, Heritage and the Arts.</w:t>
      </w:r>
    </w:p>
    <w:p w14:paraId="20B72BD2" w14:textId="664C6DD8" w:rsidR="00585B08" w:rsidRDefault="00585B08" w:rsidP="00DC262F">
      <w:pPr>
        <w:rPr>
          <w:rFonts w:ascii="Arial" w:hAnsi="Arial" w:cs="Arial"/>
          <w:b/>
          <w:bCs/>
        </w:rPr>
      </w:pPr>
    </w:p>
    <w:p w14:paraId="6FAF5F9D" w14:textId="6B0A40EA" w:rsidR="00DC262F" w:rsidRDefault="00DC262F" w:rsidP="00CF35F9">
      <w:pPr>
        <w:pStyle w:val="Heading2"/>
      </w:pPr>
      <w:bookmarkStart w:id="31" w:name="_Toc221475128"/>
      <w:r w:rsidRPr="004A2348">
        <w:t xml:space="preserve">Appendix </w:t>
      </w:r>
      <w:r w:rsidR="00031410">
        <w:t>D</w:t>
      </w:r>
      <w:r w:rsidRPr="004A2348">
        <w:t xml:space="preserve">: </w:t>
      </w:r>
      <w:r w:rsidRPr="00CF35F9">
        <w:rPr>
          <w:b w:val="0"/>
          <w:bCs w:val="0"/>
        </w:rPr>
        <w:t>Community Outcomes Framework</w:t>
      </w:r>
      <w:bookmarkEnd w:id="31"/>
      <w:r w:rsidRPr="004A2348">
        <w:t xml:space="preserve"> </w:t>
      </w:r>
    </w:p>
    <w:p w14:paraId="230D6F41" w14:textId="77777777" w:rsidR="00CF35F9" w:rsidRPr="00CF35F9" w:rsidRDefault="00CF35F9" w:rsidP="00CF35F9"/>
    <w:p w14:paraId="6C1B9BA0" w14:textId="3C2A0008" w:rsidR="00DC262F" w:rsidRDefault="00DC262F" w:rsidP="00DC262F">
      <w:pPr>
        <w:rPr>
          <w:rFonts w:ascii="Arial" w:hAnsi="Arial" w:cs="Arial"/>
        </w:rPr>
      </w:pPr>
      <w:r w:rsidRPr="004A2348">
        <w:rPr>
          <w:rFonts w:ascii="Arial" w:hAnsi="Arial" w:cs="Arial"/>
        </w:rPr>
        <w:t xml:space="preserve">The Framework builds on earlier work developed through the Council’s </w:t>
      </w:r>
      <w:r w:rsidRPr="004A2348">
        <w:rPr>
          <w:rFonts w:ascii="Arial" w:hAnsi="Arial" w:cs="Arial"/>
          <w:b/>
          <w:bCs/>
        </w:rPr>
        <w:t>Community Resilience Outcomes Framework (2022)</w:t>
      </w:r>
      <w:r w:rsidRPr="004A2348">
        <w:rPr>
          <w:rFonts w:ascii="Arial" w:hAnsi="Arial" w:cs="Arial"/>
        </w:rPr>
        <w:t>, which provides background context and explains the evolution of the outcomes-based approach now adopted by the Council.</w:t>
      </w:r>
    </w:p>
    <w:p w14:paraId="301D9886" w14:textId="5C284B10" w:rsidR="008310C5" w:rsidRPr="004A2348" w:rsidRDefault="008310C5" w:rsidP="00DC262F">
      <w:pPr>
        <w:rPr>
          <w:rFonts w:ascii="Arial" w:hAnsi="Arial" w:cs="Arial"/>
        </w:rPr>
      </w:pPr>
      <w:r w:rsidRPr="004A2348">
        <w:rPr>
          <w:rFonts w:ascii="Arial" w:hAnsi="Arial" w:cs="Arial"/>
          <w:b/>
          <w:bCs/>
          <w:noProof/>
        </w:rPr>
        <w:drawing>
          <wp:anchor distT="0" distB="0" distL="114300" distR="114300" simplePos="0" relativeHeight="251664384" behindDoc="0" locked="0" layoutInCell="1" allowOverlap="1" wp14:anchorId="18B9EEE3" wp14:editId="10D49129">
            <wp:simplePos x="0" y="0"/>
            <wp:positionH relativeFrom="margin">
              <wp:align>center</wp:align>
            </wp:positionH>
            <wp:positionV relativeFrom="paragraph">
              <wp:posOffset>506095</wp:posOffset>
            </wp:positionV>
            <wp:extent cx="4079364" cy="4476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79364" cy="4476750"/>
                    </a:xfrm>
                    <a:prstGeom prst="rect">
                      <a:avLst/>
                    </a:prstGeom>
                  </pic:spPr>
                </pic:pic>
              </a:graphicData>
            </a:graphic>
            <wp14:sizeRelH relativeFrom="page">
              <wp14:pctWidth>0</wp14:pctWidth>
            </wp14:sizeRelH>
            <wp14:sizeRelV relativeFrom="page">
              <wp14:pctHeight>0</wp14:pctHeight>
            </wp14:sizeRelV>
          </wp:anchor>
        </w:drawing>
      </w:r>
      <w:r w:rsidRPr="004A2348">
        <w:rPr>
          <w:rFonts w:ascii="Arial" w:hAnsi="Arial" w:cs="Arial"/>
        </w:rPr>
        <w:t xml:space="preserve">The Community Outcomes Framework does </w:t>
      </w:r>
      <w:r w:rsidRPr="004A2348">
        <w:rPr>
          <w:rFonts w:ascii="Arial" w:hAnsi="Arial" w:cs="Arial"/>
          <w:b/>
          <w:bCs/>
        </w:rPr>
        <w:t>not</w:t>
      </w:r>
      <w:r w:rsidRPr="004A2348">
        <w:rPr>
          <w:rFonts w:ascii="Arial" w:hAnsi="Arial" w:cs="Arial"/>
        </w:rPr>
        <w:t xml:space="preserve"> operate as a separate decision framework. It is intended to </w:t>
      </w:r>
      <w:r w:rsidRPr="004A2348">
        <w:rPr>
          <w:rFonts w:ascii="Arial" w:hAnsi="Arial" w:cs="Arial"/>
          <w:b/>
          <w:bCs/>
        </w:rPr>
        <w:t>inform and support</w:t>
      </w:r>
      <w:r w:rsidRPr="004A2348">
        <w:rPr>
          <w:rFonts w:ascii="Arial" w:hAnsi="Arial" w:cs="Arial"/>
        </w:rPr>
        <w:t xml:space="preserve"> the application of the Community Benefit Test alongside the Devolution Principles and other decision-making criteria within this Devolution Framework</w:t>
      </w:r>
      <w:r>
        <w:rPr>
          <w:rFonts w:ascii="Arial" w:hAnsi="Arial" w:cs="Arial"/>
        </w:rPr>
        <w:t xml:space="preserve">. </w:t>
      </w:r>
    </w:p>
    <w:p w14:paraId="7A2E4CEC" w14:textId="4664A9FA" w:rsidR="00DC262F" w:rsidRDefault="00DC262F" w:rsidP="00DC262F">
      <w:pPr>
        <w:rPr>
          <w:rFonts w:ascii="Arial" w:hAnsi="Arial" w:cs="Arial"/>
        </w:rPr>
      </w:pPr>
    </w:p>
    <w:p w14:paraId="42324E6A" w14:textId="382EEE84" w:rsidR="008310C5" w:rsidRDefault="008310C5" w:rsidP="00DC262F">
      <w:pPr>
        <w:rPr>
          <w:rFonts w:ascii="Arial" w:hAnsi="Arial" w:cs="Arial"/>
        </w:rPr>
      </w:pPr>
    </w:p>
    <w:p w14:paraId="08E9421A" w14:textId="77777777" w:rsidR="008310C5" w:rsidRDefault="008310C5" w:rsidP="00DC262F">
      <w:pPr>
        <w:rPr>
          <w:rFonts w:ascii="Arial" w:hAnsi="Arial" w:cs="Arial"/>
        </w:rPr>
      </w:pPr>
    </w:p>
    <w:p w14:paraId="585BA847" w14:textId="152CFC23" w:rsidR="008310C5" w:rsidRDefault="008310C5" w:rsidP="00DC262F">
      <w:pPr>
        <w:rPr>
          <w:rFonts w:ascii="Arial" w:hAnsi="Arial" w:cs="Arial"/>
        </w:rPr>
      </w:pPr>
    </w:p>
    <w:p w14:paraId="543452C3" w14:textId="77777777" w:rsidR="008310C5" w:rsidRDefault="008310C5" w:rsidP="00DC262F">
      <w:pPr>
        <w:rPr>
          <w:rFonts w:ascii="Arial" w:hAnsi="Arial" w:cs="Arial"/>
        </w:rPr>
      </w:pPr>
    </w:p>
    <w:p w14:paraId="24328B74" w14:textId="77777777" w:rsidR="008310C5" w:rsidRDefault="008310C5" w:rsidP="00DC262F">
      <w:pPr>
        <w:rPr>
          <w:rFonts w:ascii="Arial" w:hAnsi="Arial" w:cs="Arial"/>
        </w:rPr>
      </w:pPr>
    </w:p>
    <w:p w14:paraId="603BA383" w14:textId="77777777" w:rsidR="008310C5" w:rsidRDefault="008310C5" w:rsidP="00DC262F">
      <w:pPr>
        <w:rPr>
          <w:rFonts w:ascii="Arial" w:hAnsi="Arial" w:cs="Arial"/>
        </w:rPr>
      </w:pPr>
    </w:p>
    <w:p w14:paraId="7FCE0428" w14:textId="77777777" w:rsidR="008310C5" w:rsidRDefault="008310C5" w:rsidP="00DC262F">
      <w:pPr>
        <w:rPr>
          <w:rFonts w:ascii="Arial" w:hAnsi="Arial" w:cs="Arial"/>
        </w:rPr>
      </w:pPr>
    </w:p>
    <w:p w14:paraId="31D15887" w14:textId="77777777" w:rsidR="008310C5" w:rsidRDefault="008310C5" w:rsidP="00DC262F">
      <w:pPr>
        <w:rPr>
          <w:rFonts w:ascii="Arial" w:hAnsi="Arial" w:cs="Arial"/>
        </w:rPr>
      </w:pPr>
    </w:p>
    <w:p w14:paraId="2E5C5B7F" w14:textId="77777777" w:rsidR="008310C5" w:rsidRDefault="008310C5" w:rsidP="00DC262F">
      <w:pPr>
        <w:rPr>
          <w:rFonts w:ascii="Arial" w:hAnsi="Arial" w:cs="Arial"/>
        </w:rPr>
      </w:pPr>
    </w:p>
    <w:p w14:paraId="29BA7132" w14:textId="77777777" w:rsidR="008310C5" w:rsidRDefault="008310C5" w:rsidP="00DC262F">
      <w:pPr>
        <w:rPr>
          <w:rFonts w:ascii="Arial" w:hAnsi="Arial" w:cs="Arial"/>
        </w:rPr>
      </w:pPr>
    </w:p>
    <w:p w14:paraId="2B7969C2" w14:textId="77777777" w:rsidR="008310C5" w:rsidRDefault="008310C5" w:rsidP="00DC262F">
      <w:pPr>
        <w:rPr>
          <w:rFonts w:ascii="Arial" w:hAnsi="Arial" w:cs="Arial"/>
        </w:rPr>
      </w:pPr>
    </w:p>
    <w:p w14:paraId="496B9931" w14:textId="77777777" w:rsidR="008310C5" w:rsidRDefault="008310C5" w:rsidP="00DC262F">
      <w:pPr>
        <w:rPr>
          <w:rFonts w:ascii="Arial" w:hAnsi="Arial" w:cs="Arial"/>
        </w:rPr>
      </w:pPr>
    </w:p>
    <w:p w14:paraId="43AF130A" w14:textId="115F4DB4" w:rsidR="005543AD" w:rsidRPr="008310C5" w:rsidRDefault="00585B08" w:rsidP="00CF35F9">
      <w:pPr>
        <w:pStyle w:val="Heading2"/>
      </w:pPr>
      <w:bookmarkStart w:id="32" w:name="_Toc221475129"/>
      <w:r w:rsidRPr="008310C5">
        <w:lastRenderedPageBreak/>
        <w:t>A</w:t>
      </w:r>
      <w:r w:rsidR="00031410">
        <w:t>ppendix</w:t>
      </w:r>
      <w:r w:rsidR="005B0FFC" w:rsidRPr="008310C5">
        <w:t xml:space="preserve"> </w:t>
      </w:r>
      <w:r w:rsidR="00031410">
        <w:t>E</w:t>
      </w:r>
      <w:r w:rsidR="005B0FFC" w:rsidRPr="008310C5">
        <w:t xml:space="preserve">: </w:t>
      </w:r>
      <w:r w:rsidR="005543AD" w:rsidRPr="00CF35F9">
        <w:rPr>
          <w:b w:val="0"/>
          <w:bCs w:val="0"/>
        </w:rPr>
        <w:t xml:space="preserve">Key </w:t>
      </w:r>
      <w:proofErr w:type="spellStart"/>
      <w:r w:rsidR="005B0FFC" w:rsidRPr="00CF35F9">
        <w:rPr>
          <w:b w:val="0"/>
          <w:bCs w:val="0"/>
        </w:rPr>
        <w:t>WsMTC</w:t>
      </w:r>
      <w:proofErr w:type="spellEnd"/>
      <w:r w:rsidR="005B0FFC" w:rsidRPr="00CF35F9">
        <w:rPr>
          <w:b w:val="0"/>
          <w:bCs w:val="0"/>
        </w:rPr>
        <w:t xml:space="preserve"> p</w:t>
      </w:r>
      <w:r w:rsidR="005543AD" w:rsidRPr="00CF35F9">
        <w:rPr>
          <w:b w:val="0"/>
          <w:bCs w:val="0"/>
        </w:rPr>
        <w:t>olic</w:t>
      </w:r>
      <w:r w:rsidR="005B0FFC" w:rsidRPr="00CF35F9">
        <w:rPr>
          <w:b w:val="0"/>
          <w:bCs w:val="0"/>
        </w:rPr>
        <w:t>ies to s</w:t>
      </w:r>
      <w:r w:rsidR="005543AD" w:rsidRPr="00CF35F9">
        <w:rPr>
          <w:b w:val="0"/>
          <w:bCs w:val="0"/>
        </w:rPr>
        <w:t>upport</w:t>
      </w:r>
      <w:r w:rsidR="005B0FFC" w:rsidRPr="00CF35F9">
        <w:rPr>
          <w:b w:val="0"/>
          <w:bCs w:val="0"/>
        </w:rPr>
        <w:t xml:space="preserve"> assessment of suitability of Devolution proposals</w:t>
      </w:r>
      <w:bookmarkEnd w:id="32"/>
    </w:p>
    <w:p w14:paraId="2E7A3E3A" w14:textId="15FB49DC" w:rsidR="005543AD" w:rsidRPr="004A2348" w:rsidRDefault="005543AD" w:rsidP="005543AD">
      <w:pPr>
        <w:rPr>
          <w:rFonts w:ascii="Arial" w:hAnsi="Arial" w:cs="Arial"/>
        </w:rPr>
      </w:pPr>
      <w:r w:rsidRPr="004A2348">
        <w:rPr>
          <w:rFonts w:ascii="Arial" w:hAnsi="Arial" w:cs="Arial"/>
        </w:rPr>
        <w:t xml:space="preserve">The table below summarises the </w:t>
      </w:r>
      <w:r w:rsidRPr="004A2348">
        <w:rPr>
          <w:rFonts w:ascii="Arial" w:hAnsi="Arial" w:cs="Arial"/>
          <w:b/>
          <w:bCs/>
        </w:rPr>
        <w:t>policies and formal council commitments most directly relevant</w:t>
      </w:r>
      <w:r w:rsidRPr="004A2348">
        <w:rPr>
          <w:rFonts w:ascii="Arial" w:hAnsi="Arial" w:cs="Arial"/>
        </w:rPr>
        <w:t xml:space="preserve"> to devolution decisions, showing how they support the </w:t>
      </w:r>
      <w:r w:rsidR="005B0FFC" w:rsidRPr="004A2348">
        <w:rPr>
          <w:rFonts w:ascii="Arial" w:hAnsi="Arial" w:cs="Arial"/>
        </w:rPr>
        <w:t xml:space="preserve">checks and assessment considerations, </w:t>
      </w:r>
      <w:r w:rsidRPr="004A2348">
        <w:rPr>
          <w:rFonts w:ascii="Arial" w:hAnsi="Arial" w:cs="Arial"/>
        </w:rPr>
        <w:t>and align with the Town Council’s five strategic pillars.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9"/>
        <w:gridCol w:w="3394"/>
        <w:gridCol w:w="3493"/>
      </w:tblGrid>
      <w:tr w:rsidR="005B0FFC" w:rsidRPr="004A2348" w14:paraId="1EDA636A" w14:textId="77777777" w:rsidTr="005B0FFC">
        <w:trPr>
          <w:trHeight w:val="627"/>
          <w:tblCellSpacing w:w="15" w:type="dxa"/>
        </w:trPr>
        <w:tc>
          <w:tcPr>
            <w:tcW w:w="0" w:type="auto"/>
            <w:shd w:val="clear" w:color="auto" w:fill="D9D9D9" w:themeFill="background1" w:themeFillShade="D9"/>
            <w:vAlign w:val="center"/>
            <w:hideMark/>
          </w:tcPr>
          <w:p w14:paraId="22B1F783" w14:textId="6102286D" w:rsidR="005543AD" w:rsidRPr="004A2348" w:rsidRDefault="005B0FFC" w:rsidP="005B0FFC">
            <w:pPr>
              <w:jc w:val="center"/>
              <w:rPr>
                <w:rFonts w:ascii="Arial" w:hAnsi="Arial" w:cs="Arial"/>
                <w:b/>
                <w:bCs/>
              </w:rPr>
            </w:pPr>
            <w:r w:rsidRPr="004A2348">
              <w:rPr>
                <w:rFonts w:ascii="Arial" w:hAnsi="Arial" w:cs="Arial"/>
                <w:b/>
                <w:bCs/>
              </w:rPr>
              <w:t>Proposal check c</w:t>
            </w:r>
            <w:r w:rsidR="005543AD" w:rsidRPr="004A2348">
              <w:rPr>
                <w:rFonts w:ascii="Arial" w:hAnsi="Arial" w:cs="Arial"/>
                <w:b/>
                <w:bCs/>
              </w:rPr>
              <w:t>ategory</w:t>
            </w:r>
          </w:p>
        </w:tc>
        <w:tc>
          <w:tcPr>
            <w:tcW w:w="0" w:type="auto"/>
            <w:shd w:val="clear" w:color="auto" w:fill="D9D9D9" w:themeFill="background1" w:themeFillShade="D9"/>
            <w:vAlign w:val="center"/>
            <w:hideMark/>
          </w:tcPr>
          <w:p w14:paraId="20711829" w14:textId="30BDBAFE" w:rsidR="005543AD" w:rsidRPr="004A2348" w:rsidRDefault="005543AD" w:rsidP="005B0FFC">
            <w:pPr>
              <w:jc w:val="center"/>
              <w:rPr>
                <w:rFonts w:ascii="Arial" w:hAnsi="Arial" w:cs="Arial"/>
                <w:b/>
                <w:bCs/>
              </w:rPr>
            </w:pPr>
            <w:r w:rsidRPr="004A2348">
              <w:rPr>
                <w:rFonts w:ascii="Arial" w:hAnsi="Arial" w:cs="Arial"/>
                <w:b/>
                <w:bCs/>
              </w:rPr>
              <w:t>Policy / Council Commitment</w:t>
            </w:r>
          </w:p>
        </w:tc>
        <w:tc>
          <w:tcPr>
            <w:tcW w:w="0" w:type="auto"/>
            <w:shd w:val="clear" w:color="auto" w:fill="D9D9D9" w:themeFill="background1" w:themeFillShade="D9"/>
            <w:vAlign w:val="center"/>
            <w:hideMark/>
          </w:tcPr>
          <w:p w14:paraId="2DB89FE2" w14:textId="5CB0FA84" w:rsidR="005543AD" w:rsidRPr="004A2348" w:rsidRDefault="005B0FFC" w:rsidP="005B0FFC">
            <w:pPr>
              <w:jc w:val="center"/>
              <w:rPr>
                <w:rFonts w:ascii="Arial" w:hAnsi="Arial" w:cs="Arial"/>
                <w:b/>
                <w:bCs/>
              </w:rPr>
            </w:pPr>
            <w:proofErr w:type="spellStart"/>
            <w:r w:rsidRPr="004A2348">
              <w:rPr>
                <w:rFonts w:ascii="Arial" w:hAnsi="Arial" w:cs="Arial"/>
                <w:b/>
                <w:bCs/>
              </w:rPr>
              <w:t>WsMTC</w:t>
            </w:r>
            <w:proofErr w:type="spellEnd"/>
            <w:r w:rsidRPr="004A2348">
              <w:rPr>
                <w:rFonts w:ascii="Arial" w:hAnsi="Arial" w:cs="Arial"/>
                <w:b/>
                <w:bCs/>
              </w:rPr>
              <w:t xml:space="preserve"> </w:t>
            </w:r>
            <w:r w:rsidR="005543AD" w:rsidRPr="004A2348">
              <w:rPr>
                <w:rFonts w:ascii="Arial" w:hAnsi="Arial" w:cs="Arial"/>
                <w:b/>
                <w:bCs/>
              </w:rPr>
              <w:t>Strategic Pillars</w:t>
            </w:r>
            <w:r w:rsidRPr="004A2348">
              <w:rPr>
                <w:rFonts w:ascii="Arial" w:hAnsi="Arial" w:cs="Arial"/>
                <w:b/>
                <w:bCs/>
              </w:rPr>
              <w:t xml:space="preserve"> -</w:t>
            </w:r>
            <w:r w:rsidR="005543AD" w:rsidRPr="004A2348">
              <w:rPr>
                <w:rFonts w:ascii="Arial" w:hAnsi="Arial" w:cs="Arial"/>
                <w:b/>
                <w:bCs/>
              </w:rPr>
              <w:t xml:space="preserve"> Most Relevant</w:t>
            </w:r>
          </w:p>
        </w:tc>
      </w:tr>
      <w:tr w:rsidR="005B0FFC" w:rsidRPr="004A2348" w14:paraId="05817A97" w14:textId="77777777" w:rsidTr="000F4FA9">
        <w:trPr>
          <w:tblCellSpacing w:w="15" w:type="dxa"/>
        </w:trPr>
        <w:tc>
          <w:tcPr>
            <w:tcW w:w="0" w:type="auto"/>
            <w:shd w:val="clear" w:color="auto" w:fill="F2F2F2" w:themeFill="background1" w:themeFillShade="F2"/>
            <w:vAlign w:val="center"/>
            <w:hideMark/>
          </w:tcPr>
          <w:p w14:paraId="3B24A9D5" w14:textId="37017CB7" w:rsidR="005543AD" w:rsidRPr="004A2348" w:rsidRDefault="005543AD" w:rsidP="00827B0F">
            <w:pPr>
              <w:rPr>
                <w:rFonts w:ascii="Arial" w:hAnsi="Arial" w:cs="Arial"/>
              </w:rPr>
            </w:pPr>
            <w:r w:rsidRPr="004A2348">
              <w:rPr>
                <w:rFonts w:ascii="Arial" w:hAnsi="Arial" w:cs="Arial"/>
                <w:b/>
                <w:bCs/>
              </w:rPr>
              <w:t xml:space="preserve">Strategic </w:t>
            </w:r>
            <w:r w:rsidR="005B0FFC" w:rsidRPr="004A2348">
              <w:rPr>
                <w:rFonts w:ascii="Arial" w:hAnsi="Arial" w:cs="Arial"/>
                <w:b/>
                <w:bCs/>
              </w:rPr>
              <w:t>check</w:t>
            </w:r>
          </w:p>
        </w:tc>
        <w:tc>
          <w:tcPr>
            <w:tcW w:w="0" w:type="auto"/>
            <w:vAlign w:val="center"/>
            <w:hideMark/>
          </w:tcPr>
          <w:p w14:paraId="08941F6F" w14:textId="77777777" w:rsidR="005543AD" w:rsidRPr="004A2348" w:rsidRDefault="005543AD" w:rsidP="00827B0F">
            <w:pPr>
              <w:rPr>
                <w:rFonts w:ascii="Arial" w:hAnsi="Arial" w:cs="Arial"/>
              </w:rPr>
            </w:pPr>
            <w:r w:rsidRPr="004A2348">
              <w:rPr>
                <w:rFonts w:ascii="Arial" w:hAnsi="Arial" w:cs="Arial"/>
              </w:rPr>
              <w:t>WSMTC Strategy 2020–2030</w:t>
            </w:r>
          </w:p>
        </w:tc>
        <w:tc>
          <w:tcPr>
            <w:tcW w:w="0" w:type="auto"/>
            <w:vAlign w:val="center"/>
            <w:hideMark/>
          </w:tcPr>
          <w:p w14:paraId="35868AA4" w14:textId="77777777" w:rsidR="005543AD" w:rsidRPr="004A2348" w:rsidRDefault="005543AD" w:rsidP="00827B0F">
            <w:pPr>
              <w:rPr>
                <w:rFonts w:ascii="Arial" w:hAnsi="Arial" w:cs="Arial"/>
              </w:rPr>
            </w:pPr>
            <w:r w:rsidRPr="004A2348">
              <w:rPr>
                <w:rFonts w:ascii="Arial" w:hAnsi="Arial" w:cs="Arial"/>
              </w:rPr>
              <w:t>All five pillars</w:t>
            </w:r>
          </w:p>
        </w:tc>
      </w:tr>
      <w:tr w:rsidR="005B0FFC" w:rsidRPr="004A2348" w14:paraId="38049179" w14:textId="77777777" w:rsidTr="000F4FA9">
        <w:trPr>
          <w:tblCellSpacing w:w="15" w:type="dxa"/>
        </w:trPr>
        <w:tc>
          <w:tcPr>
            <w:tcW w:w="0" w:type="auto"/>
            <w:shd w:val="clear" w:color="auto" w:fill="F2F2F2" w:themeFill="background1" w:themeFillShade="F2"/>
            <w:vAlign w:val="center"/>
            <w:hideMark/>
          </w:tcPr>
          <w:p w14:paraId="5348B17F" w14:textId="77777777" w:rsidR="005543AD" w:rsidRPr="004A2348" w:rsidRDefault="005543AD" w:rsidP="00827B0F">
            <w:pPr>
              <w:rPr>
                <w:rFonts w:ascii="Arial" w:hAnsi="Arial" w:cs="Arial"/>
              </w:rPr>
            </w:pPr>
          </w:p>
        </w:tc>
        <w:tc>
          <w:tcPr>
            <w:tcW w:w="0" w:type="auto"/>
            <w:vAlign w:val="center"/>
            <w:hideMark/>
          </w:tcPr>
          <w:p w14:paraId="26CE2948" w14:textId="76C55279" w:rsidR="005543AD" w:rsidRPr="004A2348" w:rsidRDefault="005543AD" w:rsidP="00827B0F">
            <w:pPr>
              <w:rPr>
                <w:rFonts w:ascii="Arial" w:hAnsi="Arial" w:cs="Arial"/>
              </w:rPr>
            </w:pPr>
            <w:r w:rsidRPr="004A2348">
              <w:rPr>
                <w:rFonts w:ascii="Arial" w:hAnsi="Arial" w:cs="Arial"/>
              </w:rPr>
              <w:t>Community Outcomes Framework (</w:t>
            </w:r>
            <w:r w:rsidR="005B0FFC" w:rsidRPr="004A2348">
              <w:rPr>
                <w:rFonts w:ascii="Arial" w:hAnsi="Arial" w:cs="Arial"/>
              </w:rPr>
              <w:t>A</w:t>
            </w:r>
            <w:r w:rsidRPr="004A2348">
              <w:rPr>
                <w:rFonts w:ascii="Arial" w:hAnsi="Arial" w:cs="Arial"/>
              </w:rPr>
              <w:t>dopted</w:t>
            </w:r>
            <w:r w:rsidR="005B0FFC" w:rsidRPr="004A2348">
              <w:rPr>
                <w:rFonts w:ascii="Arial" w:hAnsi="Arial" w:cs="Arial"/>
              </w:rPr>
              <w:t xml:space="preserve"> commitment</w:t>
            </w:r>
            <w:r w:rsidRPr="004A2348">
              <w:rPr>
                <w:rFonts w:ascii="Arial" w:hAnsi="Arial" w:cs="Arial"/>
              </w:rPr>
              <w:t>)</w:t>
            </w:r>
          </w:p>
        </w:tc>
        <w:tc>
          <w:tcPr>
            <w:tcW w:w="0" w:type="auto"/>
            <w:vAlign w:val="center"/>
            <w:hideMark/>
          </w:tcPr>
          <w:p w14:paraId="4E128852" w14:textId="77777777" w:rsidR="005543AD" w:rsidRPr="004A2348" w:rsidRDefault="005543AD" w:rsidP="00827B0F">
            <w:pPr>
              <w:rPr>
                <w:rFonts w:ascii="Arial" w:hAnsi="Arial" w:cs="Arial"/>
              </w:rPr>
            </w:pPr>
            <w:r w:rsidRPr="004A2348">
              <w:rPr>
                <w:rFonts w:ascii="Arial" w:hAnsi="Arial" w:cs="Arial"/>
              </w:rPr>
              <w:t>Healthier and Happier; Weston View; Heritage, Arts and Culture</w:t>
            </w:r>
          </w:p>
        </w:tc>
      </w:tr>
      <w:tr w:rsidR="005B0FFC" w:rsidRPr="004A2348" w14:paraId="11D9B2ED" w14:textId="77777777" w:rsidTr="000F4FA9">
        <w:trPr>
          <w:tblCellSpacing w:w="15" w:type="dxa"/>
        </w:trPr>
        <w:tc>
          <w:tcPr>
            <w:tcW w:w="0" w:type="auto"/>
            <w:shd w:val="clear" w:color="auto" w:fill="F2F2F2" w:themeFill="background1" w:themeFillShade="F2"/>
            <w:vAlign w:val="center"/>
            <w:hideMark/>
          </w:tcPr>
          <w:p w14:paraId="224DA713" w14:textId="77777777" w:rsidR="005543AD" w:rsidRPr="004A2348" w:rsidRDefault="005543AD" w:rsidP="00827B0F">
            <w:pPr>
              <w:rPr>
                <w:rFonts w:ascii="Arial" w:hAnsi="Arial" w:cs="Arial"/>
              </w:rPr>
            </w:pPr>
          </w:p>
        </w:tc>
        <w:tc>
          <w:tcPr>
            <w:tcW w:w="0" w:type="auto"/>
            <w:vAlign w:val="center"/>
            <w:hideMark/>
          </w:tcPr>
          <w:p w14:paraId="04F60A8C" w14:textId="77777777" w:rsidR="005B0FFC" w:rsidRPr="004A2348" w:rsidRDefault="005543AD" w:rsidP="005B0FFC">
            <w:pPr>
              <w:spacing w:after="0" w:line="240" w:lineRule="auto"/>
              <w:rPr>
                <w:rFonts w:ascii="Arial" w:hAnsi="Arial" w:cs="Arial"/>
              </w:rPr>
            </w:pPr>
            <w:r w:rsidRPr="004A2348">
              <w:rPr>
                <w:rFonts w:ascii="Arial" w:hAnsi="Arial" w:cs="Arial"/>
              </w:rPr>
              <w:t>Climate Commitment</w:t>
            </w:r>
            <w:r w:rsidR="005B0FFC" w:rsidRPr="004A2348">
              <w:rPr>
                <w:rFonts w:ascii="Arial" w:hAnsi="Arial" w:cs="Arial"/>
              </w:rPr>
              <w:t xml:space="preserve"> </w:t>
            </w:r>
          </w:p>
          <w:p w14:paraId="180F4EC2" w14:textId="1D313CCB" w:rsidR="005543AD" w:rsidRPr="004A2348" w:rsidRDefault="005B0FFC" w:rsidP="005B0FFC">
            <w:pPr>
              <w:spacing w:after="0" w:line="240" w:lineRule="auto"/>
              <w:rPr>
                <w:rFonts w:ascii="Arial" w:hAnsi="Arial" w:cs="Arial"/>
              </w:rPr>
            </w:pPr>
            <w:r w:rsidRPr="004A2348">
              <w:rPr>
                <w:rFonts w:ascii="Arial" w:hAnsi="Arial" w:cs="Arial"/>
              </w:rPr>
              <w:t>(Adopted commitment)</w:t>
            </w:r>
          </w:p>
        </w:tc>
        <w:tc>
          <w:tcPr>
            <w:tcW w:w="0" w:type="auto"/>
            <w:vAlign w:val="center"/>
            <w:hideMark/>
          </w:tcPr>
          <w:p w14:paraId="1E4D2D90" w14:textId="77777777" w:rsidR="005543AD" w:rsidRPr="004A2348" w:rsidRDefault="005543AD" w:rsidP="00827B0F">
            <w:pPr>
              <w:rPr>
                <w:rFonts w:ascii="Arial" w:hAnsi="Arial" w:cs="Arial"/>
              </w:rPr>
            </w:pPr>
            <w:r w:rsidRPr="004A2348">
              <w:rPr>
                <w:rFonts w:ascii="Arial" w:hAnsi="Arial" w:cs="Arial"/>
              </w:rPr>
              <w:t>Cleaner and Greener; A Bright Future</w:t>
            </w:r>
          </w:p>
        </w:tc>
      </w:tr>
      <w:tr w:rsidR="005B0FFC" w:rsidRPr="004A2348" w14:paraId="74FD70E8" w14:textId="77777777" w:rsidTr="000F4FA9">
        <w:trPr>
          <w:tblCellSpacing w:w="15" w:type="dxa"/>
        </w:trPr>
        <w:tc>
          <w:tcPr>
            <w:tcW w:w="0" w:type="auto"/>
            <w:shd w:val="clear" w:color="auto" w:fill="F2F2F2" w:themeFill="background1" w:themeFillShade="F2"/>
            <w:vAlign w:val="center"/>
            <w:hideMark/>
          </w:tcPr>
          <w:p w14:paraId="67B1D7C1" w14:textId="77777777" w:rsidR="005543AD" w:rsidRPr="004A2348" w:rsidRDefault="005543AD" w:rsidP="00827B0F">
            <w:pPr>
              <w:rPr>
                <w:rFonts w:ascii="Arial" w:hAnsi="Arial" w:cs="Arial"/>
              </w:rPr>
            </w:pPr>
          </w:p>
        </w:tc>
        <w:tc>
          <w:tcPr>
            <w:tcW w:w="0" w:type="auto"/>
            <w:vAlign w:val="center"/>
            <w:hideMark/>
          </w:tcPr>
          <w:p w14:paraId="2CAF0704" w14:textId="77777777" w:rsidR="005543AD" w:rsidRPr="004A2348" w:rsidRDefault="005543AD" w:rsidP="00827B0F">
            <w:pPr>
              <w:rPr>
                <w:rFonts w:ascii="Arial" w:hAnsi="Arial" w:cs="Arial"/>
              </w:rPr>
            </w:pPr>
            <w:r w:rsidRPr="004A2348">
              <w:rPr>
                <w:rFonts w:ascii="Arial" w:hAnsi="Arial" w:cs="Arial"/>
              </w:rPr>
              <w:t>Environmental Policy</w:t>
            </w:r>
          </w:p>
        </w:tc>
        <w:tc>
          <w:tcPr>
            <w:tcW w:w="0" w:type="auto"/>
            <w:vAlign w:val="center"/>
            <w:hideMark/>
          </w:tcPr>
          <w:p w14:paraId="51AD009D" w14:textId="77777777" w:rsidR="005543AD" w:rsidRPr="004A2348" w:rsidRDefault="005543AD" w:rsidP="00827B0F">
            <w:pPr>
              <w:rPr>
                <w:rFonts w:ascii="Arial" w:hAnsi="Arial" w:cs="Arial"/>
              </w:rPr>
            </w:pPr>
            <w:r w:rsidRPr="004A2348">
              <w:rPr>
                <w:rFonts w:ascii="Arial" w:hAnsi="Arial" w:cs="Arial"/>
              </w:rPr>
              <w:t>Cleaner and Greener; Weston View</w:t>
            </w:r>
          </w:p>
        </w:tc>
      </w:tr>
      <w:tr w:rsidR="005B0FFC" w:rsidRPr="004A2348" w14:paraId="2B9E8E8A" w14:textId="77777777" w:rsidTr="000F4FA9">
        <w:trPr>
          <w:tblCellSpacing w:w="15" w:type="dxa"/>
        </w:trPr>
        <w:tc>
          <w:tcPr>
            <w:tcW w:w="0" w:type="auto"/>
            <w:tcBorders>
              <w:bottom w:val="single" w:sz="18" w:space="0" w:color="auto"/>
            </w:tcBorders>
            <w:shd w:val="clear" w:color="auto" w:fill="F2F2F2" w:themeFill="background1" w:themeFillShade="F2"/>
            <w:vAlign w:val="center"/>
            <w:hideMark/>
          </w:tcPr>
          <w:p w14:paraId="39E1675F" w14:textId="77777777" w:rsidR="005543AD" w:rsidRPr="004A2348" w:rsidRDefault="005543AD" w:rsidP="00827B0F">
            <w:pPr>
              <w:rPr>
                <w:rFonts w:ascii="Arial" w:hAnsi="Arial" w:cs="Arial"/>
              </w:rPr>
            </w:pPr>
          </w:p>
        </w:tc>
        <w:tc>
          <w:tcPr>
            <w:tcW w:w="0" w:type="auto"/>
            <w:tcBorders>
              <w:bottom w:val="single" w:sz="18" w:space="0" w:color="auto"/>
            </w:tcBorders>
            <w:vAlign w:val="center"/>
            <w:hideMark/>
          </w:tcPr>
          <w:p w14:paraId="1747815B" w14:textId="77777777" w:rsidR="005543AD" w:rsidRPr="004A2348" w:rsidRDefault="005543AD" w:rsidP="00827B0F">
            <w:pPr>
              <w:rPr>
                <w:rFonts w:ascii="Arial" w:hAnsi="Arial" w:cs="Arial"/>
              </w:rPr>
            </w:pPr>
            <w:r w:rsidRPr="004A2348">
              <w:rPr>
                <w:rFonts w:ascii="Arial" w:hAnsi="Arial" w:cs="Arial"/>
              </w:rPr>
              <w:t>Green Infrastructure Strategy</w:t>
            </w:r>
          </w:p>
        </w:tc>
        <w:tc>
          <w:tcPr>
            <w:tcW w:w="0" w:type="auto"/>
            <w:tcBorders>
              <w:bottom w:val="single" w:sz="18" w:space="0" w:color="auto"/>
            </w:tcBorders>
            <w:vAlign w:val="center"/>
            <w:hideMark/>
          </w:tcPr>
          <w:p w14:paraId="2D3A2B5E" w14:textId="77777777" w:rsidR="005543AD" w:rsidRPr="004A2348" w:rsidRDefault="005543AD" w:rsidP="00827B0F">
            <w:pPr>
              <w:rPr>
                <w:rFonts w:ascii="Arial" w:hAnsi="Arial" w:cs="Arial"/>
              </w:rPr>
            </w:pPr>
            <w:r w:rsidRPr="004A2348">
              <w:rPr>
                <w:rFonts w:ascii="Arial" w:hAnsi="Arial" w:cs="Arial"/>
              </w:rPr>
              <w:t>Cleaner and Greener; Weston View</w:t>
            </w:r>
          </w:p>
        </w:tc>
      </w:tr>
      <w:tr w:rsidR="005B0FFC" w:rsidRPr="004A2348" w14:paraId="76ACA9E7" w14:textId="77777777" w:rsidTr="000F4FA9">
        <w:trPr>
          <w:tblCellSpacing w:w="15" w:type="dxa"/>
        </w:trPr>
        <w:tc>
          <w:tcPr>
            <w:tcW w:w="0" w:type="auto"/>
            <w:shd w:val="clear" w:color="auto" w:fill="F2F2F2" w:themeFill="background1" w:themeFillShade="F2"/>
            <w:vAlign w:val="center"/>
            <w:hideMark/>
          </w:tcPr>
          <w:p w14:paraId="7CCF125B" w14:textId="31D208D9" w:rsidR="005543AD" w:rsidRPr="004A2348" w:rsidRDefault="005543AD" w:rsidP="00827B0F">
            <w:pPr>
              <w:rPr>
                <w:rFonts w:ascii="Arial" w:hAnsi="Arial" w:cs="Arial"/>
              </w:rPr>
            </w:pPr>
            <w:r w:rsidRPr="004A2348">
              <w:rPr>
                <w:rFonts w:ascii="Arial" w:hAnsi="Arial" w:cs="Arial"/>
                <w:b/>
                <w:bCs/>
              </w:rPr>
              <w:t xml:space="preserve">Community </w:t>
            </w:r>
            <w:r w:rsidR="00C0498D" w:rsidRPr="004A2348">
              <w:rPr>
                <w:rFonts w:ascii="Arial" w:hAnsi="Arial" w:cs="Arial"/>
                <w:b/>
                <w:bCs/>
              </w:rPr>
              <w:t xml:space="preserve"> </w:t>
            </w:r>
            <w:r w:rsidRPr="004A2348">
              <w:rPr>
                <w:rFonts w:ascii="Arial" w:hAnsi="Arial" w:cs="Arial"/>
                <w:b/>
                <w:bCs/>
              </w:rPr>
              <w:t xml:space="preserve">Benefit </w:t>
            </w:r>
            <w:r w:rsidR="00C0498D" w:rsidRPr="004A2348">
              <w:rPr>
                <w:rFonts w:ascii="Arial" w:hAnsi="Arial" w:cs="Arial"/>
                <w:b/>
                <w:bCs/>
              </w:rPr>
              <w:t>check</w:t>
            </w:r>
          </w:p>
        </w:tc>
        <w:tc>
          <w:tcPr>
            <w:tcW w:w="0" w:type="auto"/>
            <w:tcBorders>
              <w:top w:val="single" w:sz="12" w:space="0" w:color="auto"/>
            </w:tcBorders>
            <w:vAlign w:val="center"/>
            <w:hideMark/>
          </w:tcPr>
          <w:p w14:paraId="2F001F2D" w14:textId="2891B4E9" w:rsidR="005543AD" w:rsidRPr="004A2348" w:rsidRDefault="005B0FFC" w:rsidP="00827B0F">
            <w:pPr>
              <w:rPr>
                <w:rFonts w:ascii="Arial" w:hAnsi="Arial" w:cs="Arial"/>
              </w:rPr>
            </w:pPr>
            <w:r w:rsidRPr="004A2348">
              <w:rPr>
                <w:rFonts w:ascii="Arial" w:hAnsi="Arial" w:cs="Arial"/>
              </w:rPr>
              <w:t>Community Outcomes Framework (Adopted commitment)</w:t>
            </w:r>
          </w:p>
        </w:tc>
        <w:tc>
          <w:tcPr>
            <w:tcW w:w="0" w:type="auto"/>
            <w:tcBorders>
              <w:top w:val="single" w:sz="12" w:space="0" w:color="auto"/>
            </w:tcBorders>
            <w:vAlign w:val="center"/>
            <w:hideMark/>
          </w:tcPr>
          <w:p w14:paraId="32B8CD67" w14:textId="77777777" w:rsidR="005543AD" w:rsidRPr="004A2348" w:rsidRDefault="005543AD" w:rsidP="00827B0F">
            <w:pPr>
              <w:rPr>
                <w:rFonts w:ascii="Arial" w:hAnsi="Arial" w:cs="Arial"/>
              </w:rPr>
            </w:pPr>
            <w:r w:rsidRPr="004A2348">
              <w:rPr>
                <w:rFonts w:ascii="Arial" w:hAnsi="Arial" w:cs="Arial"/>
              </w:rPr>
              <w:t>Healthier and Happier; Weston View; Heritage, Arts and Culture</w:t>
            </w:r>
          </w:p>
        </w:tc>
      </w:tr>
      <w:tr w:rsidR="005B0FFC" w:rsidRPr="004A2348" w14:paraId="22DC738D" w14:textId="77777777" w:rsidTr="000F4FA9">
        <w:trPr>
          <w:tblCellSpacing w:w="15" w:type="dxa"/>
        </w:trPr>
        <w:tc>
          <w:tcPr>
            <w:tcW w:w="0" w:type="auto"/>
            <w:shd w:val="clear" w:color="auto" w:fill="F2F2F2" w:themeFill="background1" w:themeFillShade="F2"/>
            <w:vAlign w:val="center"/>
            <w:hideMark/>
          </w:tcPr>
          <w:p w14:paraId="58FEF9AE" w14:textId="77777777" w:rsidR="005543AD" w:rsidRPr="004A2348" w:rsidRDefault="005543AD" w:rsidP="00827B0F">
            <w:pPr>
              <w:rPr>
                <w:rFonts w:ascii="Arial" w:hAnsi="Arial" w:cs="Arial"/>
              </w:rPr>
            </w:pPr>
          </w:p>
        </w:tc>
        <w:tc>
          <w:tcPr>
            <w:tcW w:w="0" w:type="auto"/>
            <w:vAlign w:val="center"/>
            <w:hideMark/>
          </w:tcPr>
          <w:p w14:paraId="48BD5E4E" w14:textId="77777777" w:rsidR="005543AD" w:rsidRPr="004A2348" w:rsidRDefault="005543AD" w:rsidP="00827B0F">
            <w:pPr>
              <w:rPr>
                <w:rFonts w:ascii="Arial" w:hAnsi="Arial" w:cs="Arial"/>
              </w:rPr>
            </w:pPr>
            <w:r w:rsidRPr="004A2348">
              <w:rPr>
                <w:rFonts w:ascii="Arial" w:hAnsi="Arial" w:cs="Arial"/>
              </w:rPr>
              <w:t>Equality &amp; Diversity Policy</w:t>
            </w:r>
          </w:p>
        </w:tc>
        <w:tc>
          <w:tcPr>
            <w:tcW w:w="0" w:type="auto"/>
            <w:vAlign w:val="center"/>
            <w:hideMark/>
          </w:tcPr>
          <w:p w14:paraId="23D7A4DD" w14:textId="77777777" w:rsidR="005543AD" w:rsidRPr="004A2348" w:rsidRDefault="005543AD" w:rsidP="00827B0F">
            <w:pPr>
              <w:rPr>
                <w:rFonts w:ascii="Arial" w:hAnsi="Arial" w:cs="Arial"/>
              </w:rPr>
            </w:pPr>
            <w:r w:rsidRPr="004A2348">
              <w:rPr>
                <w:rFonts w:ascii="Arial" w:hAnsi="Arial" w:cs="Arial"/>
              </w:rPr>
              <w:t>Healthier and Happier; Heritage, Arts and Culture</w:t>
            </w:r>
          </w:p>
        </w:tc>
      </w:tr>
      <w:tr w:rsidR="005B0FFC" w:rsidRPr="004A2348" w14:paraId="68B283A9" w14:textId="77777777" w:rsidTr="000F4FA9">
        <w:trPr>
          <w:tblCellSpacing w:w="15" w:type="dxa"/>
        </w:trPr>
        <w:tc>
          <w:tcPr>
            <w:tcW w:w="0" w:type="auto"/>
            <w:shd w:val="clear" w:color="auto" w:fill="F2F2F2" w:themeFill="background1" w:themeFillShade="F2"/>
            <w:vAlign w:val="center"/>
            <w:hideMark/>
          </w:tcPr>
          <w:p w14:paraId="7E49A3B6" w14:textId="77777777" w:rsidR="005543AD" w:rsidRPr="004A2348" w:rsidRDefault="005543AD" w:rsidP="00827B0F">
            <w:pPr>
              <w:rPr>
                <w:rFonts w:ascii="Arial" w:hAnsi="Arial" w:cs="Arial"/>
              </w:rPr>
            </w:pPr>
          </w:p>
        </w:tc>
        <w:tc>
          <w:tcPr>
            <w:tcW w:w="0" w:type="auto"/>
            <w:vAlign w:val="center"/>
            <w:hideMark/>
          </w:tcPr>
          <w:p w14:paraId="6A1A85DC" w14:textId="77777777" w:rsidR="005543AD" w:rsidRPr="004A2348" w:rsidRDefault="005543AD" w:rsidP="00827B0F">
            <w:pPr>
              <w:rPr>
                <w:rFonts w:ascii="Arial" w:hAnsi="Arial" w:cs="Arial"/>
              </w:rPr>
            </w:pPr>
            <w:r w:rsidRPr="004A2348">
              <w:rPr>
                <w:rFonts w:ascii="Arial" w:hAnsi="Arial" w:cs="Arial"/>
              </w:rPr>
              <w:t>Safeguarding Policy</w:t>
            </w:r>
          </w:p>
        </w:tc>
        <w:tc>
          <w:tcPr>
            <w:tcW w:w="0" w:type="auto"/>
            <w:vAlign w:val="center"/>
            <w:hideMark/>
          </w:tcPr>
          <w:p w14:paraId="168E35CC" w14:textId="77777777" w:rsidR="005543AD" w:rsidRPr="004A2348" w:rsidRDefault="005543AD" w:rsidP="00827B0F">
            <w:pPr>
              <w:rPr>
                <w:rFonts w:ascii="Arial" w:hAnsi="Arial" w:cs="Arial"/>
              </w:rPr>
            </w:pPr>
            <w:r w:rsidRPr="004A2348">
              <w:rPr>
                <w:rFonts w:ascii="Arial" w:hAnsi="Arial" w:cs="Arial"/>
              </w:rPr>
              <w:t>Healthier and Happier</w:t>
            </w:r>
          </w:p>
        </w:tc>
      </w:tr>
      <w:tr w:rsidR="005B0FFC" w:rsidRPr="004A2348" w14:paraId="1979B9C5" w14:textId="77777777" w:rsidTr="000F4FA9">
        <w:trPr>
          <w:tblCellSpacing w:w="15" w:type="dxa"/>
        </w:trPr>
        <w:tc>
          <w:tcPr>
            <w:tcW w:w="0" w:type="auto"/>
            <w:tcBorders>
              <w:bottom w:val="single" w:sz="18" w:space="0" w:color="auto"/>
            </w:tcBorders>
            <w:shd w:val="clear" w:color="auto" w:fill="F2F2F2" w:themeFill="background1" w:themeFillShade="F2"/>
            <w:vAlign w:val="center"/>
            <w:hideMark/>
          </w:tcPr>
          <w:p w14:paraId="2371DF36" w14:textId="77777777" w:rsidR="005543AD" w:rsidRPr="004A2348" w:rsidRDefault="005543AD" w:rsidP="00827B0F">
            <w:pPr>
              <w:rPr>
                <w:rFonts w:ascii="Arial" w:hAnsi="Arial" w:cs="Arial"/>
              </w:rPr>
            </w:pPr>
          </w:p>
        </w:tc>
        <w:tc>
          <w:tcPr>
            <w:tcW w:w="0" w:type="auto"/>
            <w:tcBorders>
              <w:bottom w:val="single" w:sz="18" w:space="0" w:color="auto"/>
            </w:tcBorders>
            <w:vAlign w:val="center"/>
            <w:hideMark/>
          </w:tcPr>
          <w:p w14:paraId="628CD4E9" w14:textId="77777777" w:rsidR="005543AD" w:rsidRPr="004A2348" w:rsidRDefault="005543AD" w:rsidP="00827B0F">
            <w:pPr>
              <w:rPr>
                <w:rFonts w:ascii="Arial" w:hAnsi="Arial" w:cs="Arial"/>
              </w:rPr>
            </w:pPr>
            <w:r w:rsidRPr="004A2348">
              <w:rPr>
                <w:rFonts w:ascii="Arial" w:hAnsi="Arial" w:cs="Arial"/>
              </w:rPr>
              <w:t>Volunteer Policy</w:t>
            </w:r>
          </w:p>
        </w:tc>
        <w:tc>
          <w:tcPr>
            <w:tcW w:w="0" w:type="auto"/>
            <w:tcBorders>
              <w:bottom w:val="single" w:sz="18" w:space="0" w:color="auto"/>
            </w:tcBorders>
            <w:vAlign w:val="center"/>
            <w:hideMark/>
          </w:tcPr>
          <w:p w14:paraId="4FD0D49F" w14:textId="77777777" w:rsidR="005543AD" w:rsidRPr="004A2348" w:rsidRDefault="005543AD" w:rsidP="00827B0F">
            <w:pPr>
              <w:rPr>
                <w:rFonts w:ascii="Arial" w:hAnsi="Arial" w:cs="Arial"/>
              </w:rPr>
            </w:pPr>
            <w:r w:rsidRPr="004A2348">
              <w:rPr>
                <w:rFonts w:ascii="Arial" w:hAnsi="Arial" w:cs="Arial"/>
              </w:rPr>
              <w:t>Healthier and Happier; Heritage, Arts and Culture; A Bright Future</w:t>
            </w:r>
          </w:p>
        </w:tc>
      </w:tr>
      <w:tr w:rsidR="005B0FFC" w:rsidRPr="004A2348" w14:paraId="25E4B663" w14:textId="77777777" w:rsidTr="000F4FA9">
        <w:trPr>
          <w:tblCellSpacing w:w="15" w:type="dxa"/>
        </w:trPr>
        <w:tc>
          <w:tcPr>
            <w:tcW w:w="0" w:type="auto"/>
            <w:shd w:val="clear" w:color="auto" w:fill="F2F2F2" w:themeFill="background1" w:themeFillShade="F2"/>
            <w:vAlign w:val="center"/>
            <w:hideMark/>
          </w:tcPr>
          <w:p w14:paraId="6DD88485" w14:textId="6734A69C" w:rsidR="005543AD" w:rsidRPr="004A2348" w:rsidRDefault="005543AD" w:rsidP="00827B0F">
            <w:pPr>
              <w:rPr>
                <w:rFonts w:ascii="Arial" w:hAnsi="Arial" w:cs="Arial"/>
              </w:rPr>
            </w:pPr>
            <w:r w:rsidRPr="004A2348">
              <w:rPr>
                <w:rFonts w:ascii="Arial" w:hAnsi="Arial" w:cs="Arial"/>
                <w:b/>
                <w:bCs/>
              </w:rPr>
              <w:t xml:space="preserve">Sustainability </w:t>
            </w:r>
            <w:r w:rsidR="00C0498D" w:rsidRPr="004A2348">
              <w:rPr>
                <w:rFonts w:ascii="Arial" w:hAnsi="Arial" w:cs="Arial"/>
                <w:b/>
                <w:bCs/>
              </w:rPr>
              <w:t>check</w:t>
            </w:r>
          </w:p>
        </w:tc>
        <w:tc>
          <w:tcPr>
            <w:tcW w:w="0" w:type="auto"/>
            <w:vAlign w:val="center"/>
            <w:hideMark/>
          </w:tcPr>
          <w:p w14:paraId="4A3F0605" w14:textId="77777777" w:rsidR="005B0FFC" w:rsidRPr="004A2348" w:rsidRDefault="005B0FFC" w:rsidP="005B0FFC">
            <w:pPr>
              <w:spacing w:after="0" w:line="240" w:lineRule="auto"/>
              <w:rPr>
                <w:rFonts w:ascii="Arial" w:hAnsi="Arial" w:cs="Arial"/>
              </w:rPr>
            </w:pPr>
            <w:r w:rsidRPr="004A2348">
              <w:rPr>
                <w:rFonts w:ascii="Arial" w:hAnsi="Arial" w:cs="Arial"/>
              </w:rPr>
              <w:t xml:space="preserve">Climate Commitment </w:t>
            </w:r>
          </w:p>
          <w:p w14:paraId="2660C6DF" w14:textId="6ED6C422" w:rsidR="005543AD" w:rsidRPr="004A2348" w:rsidRDefault="005B0FFC" w:rsidP="005B0FFC">
            <w:pPr>
              <w:rPr>
                <w:rFonts w:ascii="Arial" w:hAnsi="Arial" w:cs="Arial"/>
              </w:rPr>
            </w:pPr>
            <w:r w:rsidRPr="004A2348">
              <w:rPr>
                <w:rFonts w:ascii="Arial" w:hAnsi="Arial" w:cs="Arial"/>
              </w:rPr>
              <w:t>(Adopted commitment)</w:t>
            </w:r>
          </w:p>
        </w:tc>
        <w:tc>
          <w:tcPr>
            <w:tcW w:w="0" w:type="auto"/>
            <w:vAlign w:val="center"/>
            <w:hideMark/>
          </w:tcPr>
          <w:p w14:paraId="69BA29DB" w14:textId="77777777" w:rsidR="005543AD" w:rsidRPr="004A2348" w:rsidRDefault="005543AD" w:rsidP="00827B0F">
            <w:pPr>
              <w:rPr>
                <w:rFonts w:ascii="Arial" w:hAnsi="Arial" w:cs="Arial"/>
              </w:rPr>
            </w:pPr>
            <w:r w:rsidRPr="004A2348">
              <w:rPr>
                <w:rFonts w:ascii="Arial" w:hAnsi="Arial" w:cs="Arial"/>
              </w:rPr>
              <w:t>Cleaner and Greener; A Bright Future</w:t>
            </w:r>
          </w:p>
        </w:tc>
      </w:tr>
      <w:tr w:rsidR="005B0FFC" w:rsidRPr="004A2348" w14:paraId="7651C420" w14:textId="77777777" w:rsidTr="000F4FA9">
        <w:trPr>
          <w:tblCellSpacing w:w="15" w:type="dxa"/>
        </w:trPr>
        <w:tc>
          <w:tcPr>
            <w:tcW w:w="0" w:type="auto"/>
            <w:shd w:val="clear" w:color="auto" w:fill="F2F2F2" w:themeFill="background1" w:themeFillShade="F2"/>
            <w:vAlign w:val="center"/>
            <w:hideMark/>
          </w:tcPr>
          <w:p w14:paraId="5235C928" w14:textId="77777777" w:rsidR="005543AD" w:rsidRPr="004A2348" w:rsidRDefault="005543AD" w:rsidP="00827B0F">
            <w:pPr>
              <w:rPr>
                <w:rFonts w:ascii="Arial" w:hAnsi="Arial" w:cs="Arial"/>
              </w:rPr>
            </w:pPr>
          </w:p>
        </w:tc>
        <w:tc>
          <w:tcPr>
            <w:tcW w:w="0" w:type="auto"/>
            <w:vAlign w:val="center"/>
            <w:hideMark/>
          </w:tcPr>
          <w:p w14:paraId="7472F186" w14:textId="77777777" w:rsidR="005543AD" w:rsidRPr="004A2348" w:rsidRDefault="005543AD" w:rsidP="00827B0F">
            <w:pPr>
              <w:rPr>
                <w:rFonts w:ascii="Arial" w:hAnsi="Arial" w:cs="Arial"/>
              </w:rPr>
            </w:pPr>
            <w:r w:rsidRPr="004A2348">
              <w:rPr>
                <w:rFonts w:ascii="Arial" w:hAnsi="Arial" w:cs="Arial"/>
              </w:rPr>
              <w:t>Medium-Term Financial Plan (MTFP)</w:t>
            </w:r>
          </w:p>
        </w:tc>
        <w:tc>
          <w:tcPr>
            <w:tcW w:w="0" w:type="auto"/>
            <w:vAlign w:val="center"/>
            <w:hideMark/>
          </w:tcPr>
          <w:p w14:paraId="78A89464" w14:textId="77777777" w:rsidR="005543AD" w:rsidRPr="004A2348" w:rsidRDefault="005543AD" w:rsidP="00827B0F">
            <w:pPr>
              <w:rPr>
                <w:rFonts w:ascii="Arial" w:hAnsi="Arial" w:cs="Arial"/>
              </w:rPr>
            </w:pPr>
            <w:r w:rsidRPr="004A2348">
              <w:rPr>
                <w:rFonts w:ascii="Arial" w:hAnsi="Arial" w:cs="Arial"/>
              </w:rPr>
              <w:t>A Bright Future</w:t>
            </w:r>
          </w:p>
        </w:tc>
      </w:tr>
      <w:tr w:rsidR="005B0FFC" w:rsidRPr="004A2348" w14:paraId="62445188" w14:textId="77777777" w:rsidTr="000F4FA9">
        <w:trPr>
          <w:tblCellSpacing w:w="15" w:type="dxa"/>
        </w:trPr>
        <w:tc>
          <w:tcPr>
            <w:tcW w:w="0" w:type="auto"/>
            <w:shd w:val="clear" w:color="auto" w:fill="F2F2F2" w:themeFill="background1" w:themeFillShade="F2"/>
            <w:vAlign w:val="center"/>
            <w:hideMark/>
          </w:tcPr>
          <w:p w14:paraId="39DDECF2" w14:textId="77777777" w:rsidR="005543AD" w:rsidRPr="004A2348" w:rsidRDefault="005543AD" w:rsidP="00827B0F">
            <w:pPr>
              <w:rPr>
                <w:rFonts w:ascii="Arial" w:hAnsi="Arial" w:cs="Arial"/>
              </w:rPr>
            </w:pPr>
          </w:p>
        </w:tc>
        <w:tc>
          <w:tcPr>
            <w:tcW w:w="0" w:type="auto"/>
            <w:vAlign w:val="center"/>
            <w:hideMark/>
          </w:tcPr>
          <w:p w14:paraId="11D7DA5B" w14:textId="77777777" w:rsidR="005543AD" w:rsidRPr="004A2348" w:rsidRDefault="005543AD" w:rsidP="00827B0F">
            <w:pPr>
              <w:rPr>
                <w:rFonts w:ascii="Arial" w:hAnsi="Arial" w:cs="Arial"/>
              </w:rPr>
            </w:pPr>
            <w:r w:rsidRPr="004A2348">
              <w:rPr>
                <w:rFonts w:ascii="Arial" w:hAnsi="Arial" w:cs="Arial"/>
              </w:rPr>
              <w:t>Financial Regulations</w:t>
            </w:r>
          </w:p>
        </w:tc>
        <w:tc>
          <w:tcPr>
            <w:tcW w:w="0" w:type="auto"/>
            <w:vAlign w:val="center"/>
            <w:hideMark/>
          </w:tcPr>
          <w:p w14:paraId="20E091C1" w14:textId="77777777" w:rsidR="005543AD" w:rsidRPr="004A2348" w:rsidRDefault="005543AD" w:rsidP="00827B0F">
            <w:pPr>
              <w:rPr>
                <w:rFonts w:ascii="Arial" w:hAnsi="Arial" w:cs="Arial"/>
              </w:rPr>
            </w:pPr>
            <w:r w:rsidRPr="004A2348">
              <w:rPr>
                <w:rFonts w:ascii="Arial" w:hAnsi="Arial" w:cs="Arial"/>
              </w:rPr>
              <w:t>A Bright Future; Weston View</w:t>
            </w:r>
          </w:p>
        </w:tc>
      </w:tr>
      <w:tr w:rsidR="005B0FFC" w:rsidRPr="004A2348" w14:paraId="10C1FD47" w14:textId="77777777" w:rsidTr="000F4FA9">
        <w:trPr>
          <w:tblCellSpacing w:w="15" w:type="dxa"/>
        </w:trPr>
        <w:tc>
          <w:tcPr>
            <w:tcW w:w="0" w:type="auto"/>
            <w:shd w:val="clear" w:color="auto" w:fill="F2F2F2" w:themeFill="background1" w:themeFillShade="F2"/>
            <w:vAlign w:val="center"/>
            <w:hideMark/>
          </w:tcPr>
          <w:p w14:paraId="71F8C5FD" w14:textId="77777777" w:rsidR="005543AD" w:rsidRPr="004A2348" w:rsidRDefault="005543AD" w:rsidP="00827B0F">
            <w:pPr>
              <w:rPr>
                <w:rFonts w:ascii="Arial" w:hAnsi="Arial" w:cs="Arial"/>
              </w:rPr>
            </w:pPr>
          </w:p>
        </w:tc>
        <w:tc>
          <w:tcPr>
            <w:tcW w:w="0" w:type="auto"/>
            <w:vAlign w:val="center"/>
            <w:hideMark/>
          </w:tcPr>
          <w:p w14:paraId="6FD07737" w14:textId="77777777" w:rsidR="005543AD" w:rsidRPr="004A2348" w:rsidRDefault="005543AD" w:rsidP="00827B0F">
            <w:pPr>
              <w:rPr>
                <w:rFonts w:ascii="Arial" w:hAnsi="Arial" w:cs="Arial"/>
              </w:rPr>
            </w:pPr>
            <w:r w:rsidRPr="004A2348">
              <w:rPr>
                <w:rFonts w:ascii="Arial" w:hAnsi="Arial" w:cs="Arial"/>
              </w:rPr>
              <w:t>Full Risk Register</w:t>
            </w:r>
          </w:p>
        </w:tc>
        <w:tc>
          <w:tcPr>
            <w:tcW w:w="0" w:type="auto"/>
            <w:vAlign w:val="center"/>
            <w:hideMark/>
          </w:tcPr>
          <w:p w14:paraId="2B7A6002" w14:textId="77777777" w:rsidR="005543AD" w:rsidRPr="004A2348" w:rsidRDefault="005543AD" w:rsidP="00827B0F">
            <w:pPr>
              <w:rPr>
                <w:rFonts w:ascii="Arial" w:hAnsi="Arial" w:cs="Arial"/>
              </w:rPr>
            </w:pPr>
            <w:r w:rsidRPr="004A2348">
              <w:rPr>
                <w:rFonts w:ascii="Arial" w:hAnsi="Arial" w:cs="Arial"/>
              </w:rPr>
              <w:t>A Bright Future; Weston View</w:t>
            </w:r>
          </w:p>
        </w:tc>
      </w:tr>
      <w:tr w:rsidR="005B0FFC" w:rsidRPr="004A2348" w14:paraId="5C1A9031" w14:textId="77777777" w:rsidTr="000F4FA9">
        <w:trPr>
          <w:tblCellSpacing w:w="15" w:type="dxa"/>
        </w:trPr>
        <w:tc>
          <w:tcPr>
            <w:tcW w:w="0" w:type="auto"/>
            <w:shd w:val="clear" w:color="auto" w:fill="F2F2F2" w:themeFill="background1" w:themeFillShade="F2"/>
            <w:vAlign w:val="center"/>
            <w:hideMark/>
          </w:tcPr>
          <w:p w14:paraId="7D1E4A61" w14:textId="77777777" w:rsidR="005543AD" w:rsidRPr="004A2348" w:rsidRDefault="005543AD" w:rsidP="00827B0F">
            <w:pPr>
              <w:rPr>
                <w:rFonts w:ascii="Arial" w:hAnsi="Arial" w:cs="Arial"/>
              </w:rPr>
            </w:pPr>
          </w:p>
        </w:tc>
        <w:tc>
          <w:tcPr>
            <w:tcW w:w="0" w:type="auto"/>
            <w:vAlign w:val="center"/>
            <w:hideMark/>
          </w:tcPr>
          <w:p w14:paraId="0E187748" w14:textId="77777777" w:rsidR="005543AD" w:rsidRPr="004A2348" w:rsidRDefault="005543AD" w:rsidP="00827B0F">
            <w:pPr>
              <w:rPr>
                <w:rFonts w:ascii="Arial" w:hAnsi="Arial" w:cs="Arial"/>
              </w:rPr>
            </w:pPr>
            <w:r w:rsidRPr="004A2348">
              <w:rPr>
                <w:rFonts w:ascii="Arial" w:hAnsi="Arial" w:cs="Arial"/>
              </w:rPr>
              <w:t>Health &amp; Safety Policy</w:t>
            </w:r>
          </w:p>
        </w:tc>
        <w:tc>
          <w:tcPr>
            <w:tcW w:w="0" w:type="auto"/>
            <w:vAlign w:val="center"/>
            <w:hideMark/>
          </w:tcPr>
          <w:p w14:paraId="5BA4CB5D" w14:textId="77777777" w:rsidR="005543AD" w:rsidRPr="004A2348" w:rsidRDefault="005543AD" w:rsidP="00827B0F">
            <w:pPr>
              <w:rPr>
                <w:rFonts w:ascii="Arial" w:hAnsi="Arial" w:cs="Arial"/>
              </w:rPr>
            </w:pPr>
            <w:r w:rsidRPr="004A2348">
              <w:rPr>
                <w:rFonts w:ascii="Arial" w:hAnsi="Arial" w:cs="Arial"/>
              </w:rPr>
              <w:t>Healthier and Happier; Weston View</w:t>
            </w:r>
          </w:p>
        </w:tc>
      </w:tr>
      <w:tr w:rsidR="005B0FFC" w:rsidRPr="004A2348" w14:paraId="006B4899" w14:textId="77777777" w:rsidTr="000F4FA9">
        <w:trPr>
          <w:tblCellSpacing w:w="15" w:type="dxa"/>
        </w:trPr>
        <w:tc>
          <w:tcPr>
            <w:tcW w:w="0" w:type="auto"/>
            <w:tcBorders>
              <w:bottom w:val="single" w:sz="18" w:space="0" w:color="auto"/>
            </w:tcBorders>
            <w:shd w:val="clear" w:color="auto" w:fill="F2F2F2" w:themeFill="background1" w:themeFillShade="F2"/>
            <w:vAlign w:val="center"/>
            <w:hideMark/>
          </w:tcPr>
          <w:p w14:paraId="021A86BD" w14:textId="77777777" w:rsidR="005543AD" w:rsidRPr="004A2348" w:rsidRDefault="005543AD" w:rsidP="00827B0F">
            <w:pPr>
              <w:rPr>
                <w:rFonts w:ascii="Arial" w:hAnsi="Arial" w:cs="Arial"/>
              </w:rPr>
            </w:pPr>
          </w:p>
        </w:tc>
        <w:tc>
          <w:tcPr>
            <w:tcW w:w="0" w:type="auto"/>
            <w:tcBorders>
              <w:bottom w:val="single" w:sz="18" w:space="0" w:color="auto"/>
            </w:tcBorders>
            <w:vAlign w:val="center"/>
            <w:hideMark/>
          </w:tcPr>
          <w:p w14:paraId="4EAFB975" w14:textId="77777777" w:rsidR="005543AD" w:rsidRPr="004A2348" w:rsidRDefault="005543AD" w:rsidP="00827B0F">
            <w:pPr>
              <w:rPr>
                <w:rFonts w:ascii="Arial" w:hAnsi="Arial" w:cs="Arial"/>
              </w:rPr>
            </w:pPr>
            <w:r w:rsidRPr="004A2348">
              <w:rPr>
                <w:rFonts w:ascii="Arial" w:hAnsi="Arial" w:cs="Arial"/>
              </w:rPr>
              <w:t>Procurement Guide</w:t>
            </w:r>
          </w:p>
        </w:tc>
        <w:tc>
          <w:tcPr>
            <w:tcW w:w="0" w:type="auto"/>
            <w:tcBorders>
              <w:bottom w:val="single" w:sz="18" w:space="0" w:color="auto"/>
            </w:tcBorders>
            <w:vAlign w:val="center"/>
            <w:hideMark/>
          </w:tcPr>
          <w:p w14:paraId="466A8B35" w14:textId="77777777" w:rsidR="005543AD" w:rsidRPr="004A2348" w:rsidRDefault="005543AD" w:rsidP="00827B0F">
            <w:pPr>
              <w:rPr>
                <w:rFonts w:ascii="Arial" w:hAnsi="Arial" w:cs="Arial"/>
              </w:rPr>
            </w:pPr>
            <w:r w:rsidRPr="004A2348">
              <w:rPr>
                <w:rFonts w:ascii="Arial" w:hAnsi="Arial" w:cs="Arial"/>
              </w:rPr>
              <w:t>A Bright Future</w:t>
            </w:r>
          </w:p>
        </w:tc>
      </w:tr>
      <w:tr w:rsidR="005B0FFC" w:rsidRPr="004A2348" w14:paraId="2EE3DD10" w14:textId="77777777" w:rsidTr="000F4FA9">
        <w:trPr>
          <w:tblCellSpacing w:w="15" w:type="dxa"/>
        </w:trPr>
        <w:tc>
          <w:tcPr>
            <w:tcW w:w="0" w:type="auto"/>
            <w:shd w:val="clear" w:color="auto" w:fill="F2F2F2" w:themeFill="background1" w:themeFillShade="F2"/>
            <w:vAlign w:val="center"/>
            <w:hideMark/>
          </w:tcPr>
          <w:p w14:paraId="2ECCCEFA" w14:textId="540CC8F1" w:rsidR="005543AD" w:rsidRPr="004A2348" w:rsidRDefault="005543AD" w:rsidP="00827B0F">
            <w:pPr>
              <w:rPr>
                <w:rFonts w:ascii="Arial" w:hAnsi="Arial" w:cs="Arial"/>
              </w:rPr>
            </w:pPr>
            <w:r w:rsidRPr="004A2348">
              <w:rPr>
                <w:rFonts w:ascii="Arial" w:hAnsi="Arial" w:cs="Arial"/>
                <w:b/>
                <w:bCs/>
              </w:rPr>
              <w:lastRenderedPageBreak/>
              <w:t xml:space="preserve">Risk &amp; Governance </w:t>
            </w:r>
            <w:r w:rsidR="00C0498D" w:rsidRPr="004A2348">
              <w:rPr>
                <w:rFonts w:ascii="Arial" w:hAnsi="Arial" w:cs="Arial"/>
                <w:b/>
                <w:bCs/>
              </w:rPr>
              <w:t>check</w:t>
            </w:r>
          </w:p>
        </w:tc>
        <w:tc>
          <w:tcPr>
            <w:tcW w:w="0" w:type="auto"/>
            <w:vAlign w:val="center"/>
            <w:hideMark/>
          </w:tcPr>
          <w:p w14:paraId="022D2BE9" w14:textId="77777777" w:rsidR="005543AD" w:rsidRPr="004A2348" w:rsidRDefault="005543AD" w:rsidP="00827B0F">
            <w:pPr>
              <w:rPr>
                <w:rFonts w:ascii="Arial" w:hAnsi="Arial" w:cs="Arial"/>
              </w:rPr>
            </w:pPr>
            <w:r w:rsidRPr="004A2348">
              <w:rPr>
                <w:rFonts w:ascii="Arial" w:hAnsi="Arial" w:cs="Arial"/>
              </w:rPr>
              <w:t>Standing Orders</w:t>
            </w:r>
          </w:p>
        </w:tc>
        <w:tc>
          <w:tcPr>
            <w:tcW w:w="0" w:type="auto"/>
            <w:vAlign w:val="center"/>
            <w:hideMark/>
          </w:tcPr>
          <w:p w14:paraId="19FA3585" w14:textId="77777777" w:rsidR="005543AD" w:rsidRPr="004A2348" w:rsidRDefault="005543AD" w:rsidP="00827B0F">
            <w:pPr>
              <w:rPr>
                <w:rFonts w:ascii="Arial" w:hAnsi="Arial" w:cs="Arial"/>
              </w:rPr>
            </w:pPr>
            <w:r w:rsidRPr="004A2348">
              <w:rPr>
                <w:rFonts w:ascii="Arial" w:hAnsi="Arial" w:cs="Arial"/>
              </w:rPr>
              <w:t>All five pillars</w:t>
            </w:r>
          </w:p>
        </w:tc>
      </w:tr>
      <w:tr w:rsidR="005B0FFC" w:rsidRPr="004A2348" w14:paraId="58F565E2" w14:textId="77777777" w:rsidTr="000F4FA9">
        <w:trPr>
          <w:tblCellSpacing w:w="15" w:type="dxa"/>
        </w:trPr>
        <w:tc>
          <w:tcPr>
            <w:tcW w:w="0" w:type="auto"/>
            <w:shd w:val="clear" w:color="auto" w:fill="F2F2F2" w:themeFill="background1" w:themeFillShade="F2"/>
            <w:vAlign w:val="center"/>
            <w:hideMark/>
          </w:tcPr>
          <w:p w14:paraId="76A48850" w14:textId="77777777" w:rsidR="005543AD" w:rsidRPr="004A2348" w:rsidRDefault="005543AD" w:rsidP="00827B0F">
            <w:pPr>
              <w:rPr>
                <w:rFonts w:ascii="Arial" w:hAnsi="Arial" w:cs="Arial"/>
              </w:rPr>
            </w:pPr>
          </w:p>
        </w:tc>
        <w:tc>
          <w:tcPr>
            <w:tcW w:w="0" w:type="auto"/>
            <w:vAlign w:val="center"/>
            <w:hideMark/>
          </w:tcPr>
          <w:p w14:paraId="210E50ED" w14:textId="77777777" w:rsidR="005543AD" w:rsidRPr="004A2348" w:rsidRDefault="005543AD" w:rsidP="00827B0F">
            <w:pPr>
              <w:rPr>
                <w:rFonts w:ascii="Arial" w:hAnsi="Arial" w:cs="Arial"/>
              </w:rPr>
            </w:pPr>
            <w:r w:rsidRPr="004A2348">
              <w:rPr>
                <w:rFonts w:ascii="Arial" w:hAnsi="Arial" w:cs="Arial"/>
              </w:rPr>
              <w:t>Committee Terms of Reference</w:t>
            </w:r>
          </w:p>
        </w:tc>
        <w:tc>
          <w:tcPr>
            <w:tcW w:w="0" w:type="auto"/>
            <w:vAlign w:val="center"/>
            <w:hideMark/>
          </w:tcPr>
          <w:p w14:paraId="3D434686" w14:textId="77777777" w:rsidR="005543AD" w:rsidRPr="004A2348" w:rsidRDefault="005543AD" w:rsidP="00827B0F">
            <w:pPr>
              <w:rPr>
                <w:rFonts w:ascii="Arial" w:hAnsi="Arial" w:cs="Arial"/>
              </w:rPr>
            </w:pPr>
            <w:r w:rsidRPr="004A2348">
              <w:rPr>
                <w:rFonts w:ascii="Arial" w:hAnsi="Arial" w:cs="Arial"/>
              </w:rPr>
              <w:t>All five pillars</w:t>
            </w:r>
          </w:p>
        </w:tc>
      </w:tr>
      <w:tr w:rsidR="005B0FFC" w:rsidRPr="004A2348" w14:paraId="00878369" w14:textId="77777777" w:rsidTr="000F4FA9">
        <w:trPr>
          <w:tblCellSpacing w:w="15" w:type="dxa"/>
        </w:trPr>
        <w:tc>
          <w:tcPr>
            <w:tcW w:w="0" w:type="auto"/>
            <w:shd w:val="clear" w:color="auto" w:fill="F2F2F2" w:themeFill="background1" w:themeFillShade="F2"/>
            <w:vAlign w:val="center"/>
            <w:hideMark/>
          </w:tcPr>
          <w:p w14:paraId="59527BD2" w14:textId="77777777" w:rsidR="005543AD" w:rsidRPr="004A2348" w:rsidRDefault="005543AD" w:rsidP="00827B0F">
            <w:pPr>
              <w:rPr>
                <w:rFonts w:ascii="Arial" w:hAnsi="Arial" w:cs="Arial"/>
              </w:rPr>
            </w:pPr>
          </w:p>
        </w:tc>
        <w:tc>
          <w:tcPr>
            <w:tcW w:w="0" w:type="auto"/>
            <w:vAlign w:val="center"/>
            <w:hideMark/>
          </w:tcPr>
          <w:p w14:paraId="4C6516A2" w14:textId="77777777" w:rsidR="005543AD" w:rsidRPr="004A2348" w:rsidRDefault="005543AD" w:rsidP="00827B0F">
            <w:pPr>
              <w:rPr>
                <w:rFonts w:ascii="Arial" w:hAnsi="Arial" w:cs="Arial"/>
              </w:rPr>
            </w:pPr>
            <w:r w:rsidRPr="004A2348">
              <w:rPr>
                <w:rFonts w:ascii="Arial" w:hAnsi="Arial" w:cs="Arial"/>
              </w:rPr>
              <w:t>Full Risk Register</w:t>
            </w:r>
          </w:p>
        </w:tc>
        <w:tc>
          <w:tcPr>
            <w:tcW w:w="0" w:type="auto"/>
            <w:vAlign w:val="center"/>
            <w:hideMark/>
          </w:tcPr>
          <w:p w14:paraId="5D221B8B" w14:textId="77777777" w:rsidR="005543AD" w:rsidRPr="004A2348" w:rsidRDefault="005543AD" w:rsidP="00827B0F">
            <w:pPr>
              <w:rPr>
                <w:rFonts w:ascii="Arial" w:hAnsi="Arial" w:cs="Arial"/>
              </w:rPr>
            </w:pPr>
            <w:r w:rsidRPr="004A2348">
              <w:rPr>
                <w:rFonts w:ascii="Arial" w:hAnsi="Arial" w:cs="Arial"/>
              </w:rPr>
              <w:t>A Bright Future; Weston View</w:t>
            </w:r>
          </w:p>
        </w:tc>
      </w:tr>
      <w:tr w:rsidR="005B0FFC" w:rsidRPr="004A2348" w14:paraId="12BB2D03" w14:textId="77777777" w:rsidTr="000F4FA9">
        <w:trPr>
          <w:tblCellSpacing w:w="15" w:type="dxa"/>
        </w:trPr>
        <w:tc>
          <w:tcPr>
            <w:tcW w:w="0" w:type="auto"/>
            <w:shd w:val="clear" w:color="auto" w:fill="F2F2F2" w:themeFill="background1" w:themeFillShade="F2"/>
            <w:vAlign w:val="center"/>
            <w:hideMark/>
          </w:tcPr>
          <w:p w14:paraId="69C8F370" w14:textId="77777777" w:rsidR="005543AD" w:rsidRPr="004A2348" w:rsidRDefault="005543AD" w:rsidP="00827B0F">
            <w:pPr>
              <w:rPr>
                <w:rFonts w:ascii="Arial" w:hAnsi="Arial" w:cs="Arial"/>
              </w:rPr>
            </w:pPr>
          </w:p>
        </w:tc>
        <w:tc>
          <w:tcPr>
            <w:tcW w:w="0" w:type="auto"/>
            <w:vAlign w:val="center"/>
            <w:hideMark/>
          </w:tcPr>
          <w:p w14:paraId="5D2FF48A" w14:textId="77777777" w:rsidR="005543AD" w:rsidRPr="004A2348" w:rsidRDefault="005543AD" w:rsidP="00827B0F">
            <w:pPr>
              <w:rPr>
                <w:rFonts w:ascii="Arial" w:hAnsi="Arial" w:cs="Arial"/>
              </w:rPr>
            </w:pPr>
            <w:r w:rsidRPr="004A2348">
              <w:rPr>
                <w:rFonts w:ascii="Arial" w:hAnsi="Arial" w:cs="Arial"/>
              </w:rPr>
              <w:t>Financial Regulations</w:t>
            </w:r>
          </w:p>
        </w:tc>
        <w:tc>
          <w:tcPr>
            <w:tcW w:w="0" w:type="auto"/>
            <w:vAlign w:val="center"/>
            <w:hideMark/>
          </w:tcPr>
          <w:p w14:paraId="13C54A2C" w14:textId="77777777" w:rsidR="005543AD" w:rsidRPr="004A2348" w:rsidRDefault="005543AD" w:rsidP="00827B0F">
            <w:pPr>
              <w:rPr>
                <w:rFonts w:ascii="Arial" w:hAnsi="Arial" w:cs="Arial"/>
              </w:rPr>
            </w:pPr>
            <w:r w:rsidRPr="004A2348">
              <w:rPr>
                <w:rFonts w:ascii="Arial" w:hAnsi="Arial" w:cs="Arial"/>
              </w:rPr>
              <w:t>A Bright Future; Weston View</w:t>
            </w:r>
          </w:p>
        </w:tc>
      </w:tr>
      <w:tr w:rsidR="005B0FFC" w:rsidRPr="004A2348" w14:paraId="0C69D9D3" w14:textId="77777777" w:rsidTr="000F4FA9">
        <w:trPr>
          <w:tblCellSpacing w:w="15" w:type="dxa"/>
        </w:trPr>
        <w:tc>
          <w:tcPr>
            <w:tcW w:w="0" w:type="auto"/>
            <w:shd w:val="clear" w:color="auto" w:fill="F2F2F2" w:themeFill="background1" w:themeFillShade="F2"/>
            <w:vAlign w:val="center"/>
            <w:hideMark/>
          </w:tcPr>
          <w:p w14:paraId="31BA9A51" w14:textId="77777777" w:rsidR="005543AD" w:rsidRPr="004A2348" w:rsidRDefault="005543AD" w:rsidP="00827B0F">
            <w:pPr>
              <w:rPr>
                <w:rFonts w:ascii="Arial" w:hAnsi="Arial" w:cs="Arial"/>
              </w:rPr>
            </w:pPr>
          </w:p>
        </w:tc>
        <w:tc>
          <w:tcPr>
            <w:tcW w:w="0" w:type="auto"/>
            <w:vAlign w:val="center"/>
            <w:hideMark/>
          </w:tcPr>
          <w:p w14:paraId="5EBEE12D" w14:textId="77777777" w:rsidR="005543AD" w:rsidRPr="004A2348" w:rsidRDefault="005543AD" w:rsidP="00827B0F">
            <w:pPr>
              <w:rPr>
                <w:rFonts w:ascii="Arial" w:hAnsi="Arial" w:cs="Arial"/>
              </w:rPr>
            </w:pPr>
            <w:r w:rsidRPr="004A2348">
              <w:rPr>
                <w:rFonts w:ascii="Arial" w:hAnsi="Arial" w:cs="Arial"/>
              </w:rPr>
              <w:t>Equality &amp; Diversity Policy</w:t>
            </w:r>
          </w:p>
        </w:tc>
        <w:tc>
          <w:tcPr>
            <w:tcW w:w="0" w:type="auto"/>
            <w:vAlign w:val="center"/>
            <w:hideMark/>
          </w:tcPr>
          <w:p w14:paraId="5BD16DB0" w14:textId="77777777" w:rsidR="005543AD" w:rsidRPr="004A2348" w:rsidRDefault="005543AD" w:rsidP="00827B0F">
            <w:pPr>
              <w:rPr>
                <w:rFonts w:ascii="Arial" w:hAnsi="Arial" w:cs="Arial"/>
              </w:rPr>
            </w:pPr>
            <w:r w:rsidRPr="004A2348">
              <w:rPr>
                <w:rFonts w:ascii="Arial" w:hAnsi="Arial" w:cs="Arial"/>
              </w:rPr>
              <w:t>Healthier and Happier; Heritage, Arts and Culture</w:t>
            </w:r>
          </w:p>
        </w:tc>
      </w:tr>
      <w:tr w:rsidR="005B0FFC" w:rsidRPr="004A2348" w14:paraId="29F688DA" w14:textId="77777777" w:rsidTr="000F4FA9">
        <w:trPr>
          <w:tblCellSpacing w:w="15" w:type="dxa"/>
        </w:trPr>
        <w:tc>
          <w:tcPr>
            <w:tcW w:w="0" w:type="auto"/>
            <w:shd w:val="clear" w:color="auto" w:fill="F2F2F2" w:themeFill="background1" w:themeFillShade="F2"/>
            <w:vAlign w:val="center"/>
            <w:hideMark/>
          </w:tcPr>
          <w:p w14:paraId="53D621CF" w14:textId="77777777" w:rsidR="005543AD" w:rsidRPr="004A2348" w:rsidRDefault="005543AD" w:rsidP="00827B0F">
            <w:pPr>
              <w:rPr>
                <w:rFonts w:ascii="Arial" w:hAnsi="Arial" w:cs="Arial"/>
              </w:rPr>
            </w:pPr>
          </w:p>
        </w:tc>
        <w:tc>
          <w:tcPr>
            <w:tcW w:w="0" w:type="auto"/>
            <w:vAlign w:val="center"/>
            <w:hideMark/>
          </w:tcPr>
          <w:p w14:paraId="58DBD7D7" w14:textId="77777777" w:rsidR="005543AD" w:rsidRPr="004A2348" w:rsidRDefault="005543AD" w:rsidP="00827B0F">
            <w:pPr>
              <w:rPr>
                <w:rFonts w:ascii="Arial" w:hAnsi="Arial" w:cs="Arial"/>
              </w:rPr>
            </w:pPr>
            <w:r w:rsidRPr="004A2348">
              <w:rPr>
                <w:rFonts w:ascii="Arial" w:hAnsi="Arial" w:cs="Arial"/>
              </w:rPr>
              <w:t>Safeguarding Policy</w:t>
            </w:r>
          </w:p>
        </w:tc>
        <w:tc>
          <w:tcPr>
            <w:tcW w:w="0" w:type="auto"/>
            <w:vAlign w:val="center"/>
            <w:hideMark/>
          </w:tcPr>
          <w:p w14:paraId="04F4448D" w14:textId="77777777" w:rsidR="005543AD" w:rsidRPr="004A2348" w:rsidRDefault="005543AD" w:rsidP="00827B0F">
            <w:pPr>
              <w:rPr>
                <w:rFonts w:ascii="Arial" w:hAnsi="Arial" w:cs="Arial"/>
              </w:rPr>
            </w:pPr>
            <w:r w:rsidRPr="004A2348">
              <w:rPr>
                <w:rFonts w:ascii="Arial" w:hAnsi="Arial" w:cs="Arial"/>
              </w:rPr>
              <w:t>Healthier and Happier</w:t>
            </w:r>
          </w:p>
        </w:tc>
      </w:tr>
      <w:tr w:rsidR="005B0FFC" w:rsidRPr="004A2348" w14:paraId="58BE7C71" w14:textId="77777777" w:rsidTr="000F4FA9">
        <w:trPr>
          <w:tblCellSpacing w:w="15" w:type="dxa"/>
        </w:trPr>
        <w:tc>
          <w:tcPr>
            <w:tcW w:w="0" w:type="auto"/>
            <w:shd w:val="clear" w:color="auto" w:fill="F2F2F2" w:themeFill="background1" w:themeFillShade="F2"/>
            <w:vAlign w:val="center"/>
            <w:hideMark/>
          </w:tcPr>
          <w:p w14:paraId="71ECCC70" w14:textId="77777777" w:rsidR="005543AD" w:rsidRPr="004A2348" w:rsidRDefault="005543AD" w:rsidP="00827B0F">
            <w:pPr>
              <w:rPr>
                <w:rFonts w:ascii="Arial" w:hAnsi="Arial" w:cs="Arial"/>
              </w:rPr>
            </w:pPr>
          </w:p>
        </w:tc>
        <w:tc>
          <w:tcPr>
            <w:tcW w:w="0" w:type="auto"/>
            <w:vAlign w:val="center"/>
            <w:hideMark/>
          </w:tcPr>
          <w:p w14:paraId="246BDC33" w14:textId="77777777" w:rsidR="005543AD" w:rsidRPr="004A2348" w:rsidRDefault="005543AD" w:rsidP="00827B0F">
            <w:pPr>
              <w:rPr>
                <w:rFonts w:ascii="Arial" w:hAnsi="Arial" w:cs="Arial"/>
              </w:rPr>
            </w:pPr>
            <w:r w:rsidRPr="004A2348">
              <w:rPr>
                <w:rFonts w:ascii="Arial" w:hAnsi="Arial" w:cs="Arial"/>
              </w:rPr>
              <w:t>Health &amp; Safety Policy</w:t>
            </w:r>
          </w:p>
        </w:tc>
        <w:tc>
          <w:tcPr>
            <w:tcW w:w="0" w:type="auto"/>
            <w:vAlign w:val="center"/>
            <w:hideMark/>
          </w:tcPr>
          <w:p w14:paraId="58EB5F93" w14:textId="77777777" w:rsidR="005543AD" w:rsidRPr="004A2348" w:rsidRDefault="005543AD" w:rsidP="00827B0F">
            <w:pPr>
              <w:rPr>
                <w:rFonts w:ascii="Arial" w:hAnsi="Arial" w:cs="Arial"/>
              </w:rPr>
            </w:pPr>
            <w:r w:rsidRPr="004A2348">
              <w:rPr>
                <w:rFonts w:ascii="Arial" w:hAnsi="Arial" w:cs="Arial"/>
              </w:rPr>
              <w:t>Healthier and Happier; Weston View</w:t>
            </w:r>
          </w:p>
        </w:tc>
      </w:tr>
    </w:tbl>
    <w:p w14:paraId="1EB8E66D" w14:textId="09859B33" w:rsidR="005543AD" w:rsidRPr="004A2348" w:rsidRDefault="005543AD" w:rsidP="008310C5">
      <w:pPr>
        <w:spacing w:before="240" w:after="0" w:line="240" w:lineRule="auto"/>
        <w:rPr>
          <w:rFonts w:ascii="Arial" w:hAnsi="Arial" w:cs="Arial"/>
        </w:rPr>
      </w:pPr>
      <w:r w:rsidRPr="004A2348">
        <w:rPr>
          <w:rFonts w:ascii="Arial" w:hAnsi="Arial" w:cs="Arial"/>
        </w:rPr>
        <w:t xml:space="preserve">This table is intended as a </w:t>
      </w:r>
      <w:r w:rsidRPr="004A2348">
        <w:rPr>
          <w:rFonts w:ascii="Arial" w:hAnsi="Arial" w:cs="Arial"/>
          <w:b/>
          <w:bCs/>
        </w:rPr>
        <w:t>practical reference</w:t>
      </w:r>
      <w:r w:rsidRPr="004A2348">
        <w:rPr>
          <w:rFonts w:ascii="Arial" w:hAnsi="Arial" w:cs="Arial"/>
        </w:rPr>
        <w:t xml:space="preserve"> rather than an exhaustive checklist. Councillors should apply judgement and proportionality, having regard to the nature, scale and risk of each proposed devolution opportunity.</w:t>
      </w:r>
    </w:p>
    <w:p w14:paraId="4A05D161" w14:textId="063A0E18" w:rsidR="003D0B04" w:rsidRPr="004A2348" w:rsidRDefault="000C6201" w:rsidP="00CF35F9">
      <w:pPr>
        <w:pStyle w:val="Heading1"/>
      </w:pPr>
      <w:bookmarkStart w:id="33" w:name="_Toc221475130"/>
      <w:r w:rsidRPr="004A2348">
        <w:t>REFERENCES</w:t>
      </w:r>
      <w:bookmarkEnd w:id="33"/>
    </w:p>
    <w:p w14:paraId="5C50EF6C" w14:textId="5852463A" w:rsidR="003D0B04" w:rsidRPr="00890C1F" w:rsidRDefault="00B92CE3" w:rsidP="00B92CE3">
      <w:pPr>
        <w:pStyle w:val="ListParagraph"/>
        <w:numPr>
          <w:ilvl w:val="0"/>
          <w:numId w:val="38"/>
        </w:numPr>
        <w:ind w:left="426"/>
        <w:rPr>
          <w:rFonts w:ascii="Arial" w:hAnsi="Arial" w:cs="Arial"/>
        </w:rPr>
      </w:pPr>
      <w:r w:rsidRPr="00890C1F">
        <w:rPr>
          <w:rFonts w:ascii="Arial" w:hAnsi="Arial" w:cs="Arial"/>
        </w:rPr>
        <w:t xml:space="preserve">North Somerset Council </w:t>
      </w:r>
      <w:r w:rsidR="00371141" w:rsidRPr="00890C1F">
        <w:rPr>
          <w:rFonts w:ascii="Arial" w:hAnsi="Arial" w:cs="Arial"/>
        </w:rPr>
        <w:t xml:space="preserve">Local </w:t>
      </w:r>
      <w:r w:rsidRPr="00890C1F">
        <w:rPr>
          <w:rFonts w:ascii="Arial" w:hAnsi="Arial" w:cs="Arial"/>
        </w:rPr>
        <w:t>Devolution Programme: A Framework for Asset and Service Transfer in North Somerset – November 2025-Version 2</w:t>
      </w:r>
    </w:p>
    <w:p w14:paraId="370A8F51" w14:textId="23F5BCBB" w:rsidR="004A2348" w:rsidRPr="00890C1F" w:rsidRDefault="0074637F" w:rsidP="00B92CE3">
      <w:pPr>
        <w:pStyle w:val="ListParagraph"/>
        <w:numPr>
          <w:ilvl w:val="0"/>
          <w:numId w:val="38"/>
        </w:numPr>
        <w:ind w:left="426"/>
        <w:rPr>
          <w:rFonts w:ascii="Arial" w:hAnsi="Arial" w:cs="Arial"/>
        </w:rPr>
      </w:pPr>
      <w:hyperlink r:id="rId15" w:history="1">
        <w:r w:rsidR="00B92CE3" w:rsidRPr="00890C1F">
          <w:rPr>
            <w:rStyle w:val="Hyperlink"/>
            <w:rFonts w:ascii="Arial" w:hAnsi="Arial" w:cs="Arial"/>
          </w:rPr>
          <w:t xml:space="preserve">Weston-super-Mare </w:t>
        </w:r>
        <w:r w:rsidR="004A2348" w:rsidRPr="00890C1F">
          <w:rPr>
            <w:rStyle w:val="Hyperlink"/>
            <w:rFonts w:ascii="Arial" w:hAnsi="Arial" w:cs="Arial"/>
          </w:rPr>
          <w:t>Town Council Strategy</w:t>
        </w:r>
        <w:r w:rsidR="00B92CE3" w:rsidRPr="00890C1F">
          <w:rPr>
            <w:rStyle w:val="Hyperlink"/>
            <w:rFonts w:ascii="Arial" w:hAnsi="Arial" w:cs="Arial"/>
          </w:rPr>
          <w:t xml:space="preserve"> April 2020 – March 2030 (Reviewed and updated March 2025)</w:t>
        </w:r>
      </w:hyperlink>
    </w:p>
    <w:p w14:paraId="510D5548" w14:textId="20C97CB8" w:rsidR="003D0B04" w:rsidRPr="00890C1F" w:rsidRDefault="0074637F" w:rsidP="00B92CE3">
      <w:pPr>
        <w:pStyle w:val="ListParagraph"/>
        <w:numPr>
          <w:ilvl w:val="0"/>
          <w:numId w:val="38"/>
        </w:numPr>
        <w:ind w:left="426"/>
        <w:rPr>
          <w:rFonts w:ascii="Arial" w:hAnsi="Arial" w:cs="Arial"/>
        </w:rPr>
      </w:pPr>
      <w:hyperlink r:id="rId16" w:history="1">
        <w:r w:rsidR="00B92CE3" w:rsidRPr="00890C1F">
          <w:rPr>
            <w:rStyle w:val="Hyperlink"/>
            <w:rFonts w:ascii="Arial" w:hAnsi="Arial" w:cs="Arial"/>
          </w:rPr>
          <w:t xml:space="preserve">Weston-super-Mare </w:t>
        </w:r>
        <w:r w:rsidR="004A2348" w:rsidRPr="00890C1F">
          <w:rPr>
            <w:rStyle w:val="Hyperlink"/>
            <w:rFonts w:ascii="Arial" w:hAnsi="Arial" w:cs="Arial"/>
          </w:rPr>
          <w:t xml:space="preserve">Town Council </w:t>
        </w:r>
        <w:r w:rsidR="00B92CE3" w:rsidRPr="00890C1F">
          <w:rPr>
            <w:rStyle w:val="Hyperlink"/>
            <w:rFonts w:ascii="Arial" w:hAnsi="Arial" w:cs="Arial"/>
          </w:rPr>
          <w:t>P</w:t>
        </w:r>
        <w:r w:rsidR="004A2348" w:rsidRPr="00890C1F">
          <w:rPr>
            <w:rStyle w:val="Hyperlink"/>
            <w:rFonts w:ascii="Arial" w:hAnsi="Arial" w:cs="Arial"/>
          </w:rPr>
          <w:t>olicies</w:t>
        </w:r>
      </w:hyperlink>
    </w:p>
    <w:p w14:paraId="77165693" w14:textId="1FEC468E" w:rsidR="00B92CE3" w:rsidRPr="00B92CE3" w:rsidRDefault="0074637F" w:rsidP="00B92CE3">
      <w:pPr>
        <w:pStyle w:val="ListParagraph"/>
        <w:numPr>
          <w:ilvl w:val="0"/>
          <w:numId w:val="38"/>
        </w:numPr>
        <w:ind w:left="426"/>
        <w:rPr>
          <w:rFonts w:ascii="Arial" w:hAnsi="Arial" w:cs="Arial"/>
        </w:rPr>
      </w:pPr>
      <w:hyperlink r:id="rId17" w:history="1">
        <w:r w:rsidR="00B92CE3" w:rsidRPr="00B92CE3">
          <w:rPr>
            <w:rStyle w:val="Hyperlink"/>
            <w:rFonts w:ascii="Arial" w:hAnsi="Arial" w:cs="Arial"/>
          </w:rPr>
          <w:t>Weston-super-Mare Town Council Community Outcomes Framework</w:t>
        </w:r>
      </w:hyperlink>
    </w:p>
    <w:p w14:paraId="779A716A" w14:textId="77777777" w:rsidR="00B92CE3" w:rsidRPr="004A2348" w:rsidRDefault="00B92CE3" w:rsidP="005543AD">
      <w:pPr>
        <w:rPr>
          <w:rFonts w:ascii="Arial" w:hAnsi="Arial" w:cs="Arial"/>
        </w:rPr>
      </w:pPr>
    </w:p>
    <w:sectPr w:rsidR="00B92CE3" w:rsidRPr="004A2348" w:rsidSect="000F4FA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02F32" w14:textId="77777777" w:rsidR="00EB75FA" w:rsidRDefault="00EB75FA" w:rsidP="00EB75FA">
      <w:pPr>
        <w:spacing w:after="0" w:line="240" w:lineRule="auto"/>
      </w:pPr>
      <w:r>
        <w:separator/>
      </w:r>
    </w:p>
  </w:endnote>
  <w:endnote w:type="continuationSeparator" w:id="0">
    <w:p w14:paraId="774E708E" w14:textId="77777777" w:rsidR="00EB75FA" w:rsidRDefault="00EB75FA" w:rsidP="00EB7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450945"/>
      <w:docPartObj>
        <w:docPartGallery w:val="Page Numbers (Bottom of Page)"/>
        <w:docPartUnique/>
      </w:docPartObj>
    </w:sdtPr>
    <w:sdtEndPr/>
    <w:sdtContent>
      <w:sdt>
        <w:sdtPr>
          <w:id w:val="-1769616900"/>
          <w:docPartObj>
            <w:docPartGallery w:val="Page Numbers (Top of Page)"/>
            <w:docPartUnique/>
          </w:docPartObj>
        </w:sdtPr>
        <w:sdtEndPr/>
        <w:sdtContent>
          <w:p w14:paraId="360CFA6E" w14:textId="77777777" w:rsidR="00A2525F" w:rsidRDefault="00A2525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2AF0287A" w14:textId="77777777" w:rsidR="00A2525F" w:rsidRDefault="00A25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F7EA" w14:textId="77777777" w:rsidR="00EB75FA" w:rsidRDefault="00EB75FA" w:rsidP="00EB75FA">
      <w:pPr>
        <w:spacing w:after="0" w:line="240" w:lineRule="auto"/>
      </w:pPr>
      <w:r>
        <w:separator/>
      </w:r>
    </w:p>
  </w:footnote>
  <w:footnote w:type="continuationSeparator" w:id="0">
    <w:p w14:paraId="1C2F8738" w14:textId="77777777" w:rsidR="00EB75FA" w:rsidRDefault="00EB75FA" w:rsidP="00EB75FA">
      <w:pPr>
        <w:spacing w:after="0" w:line="240" w:lineRule="auto"/>
      </w:pPr>
      <w:r>
        <w:continuationSeparator/>
      </w:r>
    </w:p>
  </w:footnote>
  <w:footnote w:id="1">
    <w:p w14:paraId="2FE9A776" w14:textId="663C6736" w:rsidR="00F3166C" w:rsidRDefault="00F3166C">
      <w:pPr>
        <w:pStyle w:val="FootnoteText"/>
      </w:pPr>
      <w:r w:rsidRPr="0074637F">
        <w:rPr>
          <w:rStyle w:val="FootnoteReference"/>
        </w:rPr>
        <w:footnoteRef/>
      </w:r>
      <w:r w:rsidRPr="0074637F">
        <w:t xml:space="preserve"> Adopted by the Devolution</w:t>
      </w:r>
      <w:r>
        <w:t xml:space="preserve"> Start &amp; Finish Group on </w:t>
      </w:r>
      <w:r w:rsidR="0074637F">
        <w:t>11</w:t>
      </w:r>
      <w:r w:rsidRPr="00F3166C">
        <w:rPr>
          <w:vertAlign w:val="superscript"/>
        </w:rPr>
        <w:t>th</w:t>
      </w:r>
      <w:r>
        <w:t xml:space="preserve"> March 2025</w:t>
      </w:r>
    </w:p>
  </w:footnote>
  <w:footnote w:id="2">
    <w:p w14:paraId="3854C59D" w14:textId="5C3D03D0" w:rsidR="00CC3754" w:rsidRDefault="00CC3754" w:rsidP="00CC3754">
      <w:pPr>
        <w:pStyle w:val="FootnoteText"/>
      </w:pPr>
      <w:r>
        <w:rPr>
          <w:rStyle w:val="FootnoteReference"/>
        </w:rPr>
        <w:footnoteRef/>
      </w:r>
      <w:r>
        <w:t xml:space="preserve"> The Devolution Programme is </w:t>
      </w:r>
      <w:r w:rsidR="00B17D6E">
        <w:t>a compilation</w:t>
      </w:r>
      <w:r w:rsidR="00F3166C">
        <w:t xml:space="preserve"> of</w:t>
      </w:r>
      <w:r w:rsidR="00B17D6E">
        <w:t xml:space="preserve"> </w:t>
      </w:r>
      <w:r>
        <w:t xml:space="preserve">the agreed </w:t>
      </w:r>
      <w:r w:rsidR="00F3166C">
        <w:t xml:space="preserve">in principle </w:t>
      </w:r>
      <w:r>
        <w:t>assets for transfer</w:t>
      </w:r>
      <w:r w:rsidR="00B17D6E">
        <w:t xml:space="preserve"> </w:t>
      </w:r>
      <w:r>
        <w:t>as well as potential assets for transfer</w:t>
      </w:r>
      <w:r w:rsidR="00B17D6E">
        <w:t xml:space="preserve"> as agreed by the Devolution S&amp;FG</w:t>
      </w:r>
      <w:r>
        <w:t xml:space="preserve">. This is to enable </w:t>
      </w:r>
      <w:r w:rsidR="00B17D6E">
        <w:t xml:space="preserve">development of </w:t>
      </w:r>
      <w:r>
        <w:t xml:space="preserve">a work programme to support the planning of the required resource and/ or capacity and associated timelines require to deliver the Devolution programme for WsMTC. </w:t>
      </w:r>
    </w:p>
  </w:footnote>
  <w:footnote w:id="3">
    <w:p w14:paraId="7E9ED390" w14:textId="3B276675" w:rsidR="00EB75FA" w:rsidRDefault="00EB75FA" w:rsidP="004A3C25">
      <w:pPr>
        <w:pStyle w:val="FootnoteText"/>
      </w:pPr>
      <w:r>
        <w:rPr>
          <w:rStyle w:val="FootnoteReference"/>
        </w:rPr>
        <w:footnoteRef/>
      </w:r>
      <w:r>
        <w:t xml:space="preserve"> </w:t>
      </w:r>
      <w:r w:rsidR="00FE6E11" w:rsidRPr="0074637F">
        <w:t>Noted in Agenda Item 6.1 of Jan</w:t>
      </w:r>
      <w:r w:rsidR="004A3C25" w:rsidRPr="0074637F">
        <w:t>. 2026</w:t>
      </w:r>
      <w:r w:rsidR="00FE6E11" w:rsidRPr="0074637F">
        <w:t xml:space="preserve"> S&amp;FG</w:t>
      </w:r>
      <w:r w:rsidR="004A3C25" w:rsidRPr="0074637F">
        <w:t>: T</w:t>
      </w:r>
      <w:r w:rsidRPr="0074637F">
        <w:t>he</w:t>
      </w:r>
      <w:r w:rsidRPr="00EB75FA">
        <w:t xml:space="preserve"> </w:t>
      </w:r>
      <w:r w:rsidR="004A3C25">
        <w:t>c</w:t>
      </w:r>
      <w:r w:rsidRPr="00EB75FA">
        <w:t>ouncil’s default position for the devolution programme is that the transfer of assets should, wherever possible, be on a freehold basis.</w:t>
      </w:r>
      <w:r w:rsidR="00853C6E">
        <w:t xml:space="preserve"> </w:t>
      </w:r>
      <w:r w:rsidRPr="00EB75FA">
        <w:t>This reflects the importance of long</w:t>
      </w:r>
      <w:r w:rsidRPr="00EB75FA">
        <w:noBreakHyphen/>
        <w:t xml:space="preserve">term stewardship, clarity of responsibility and sustainability. It is not a standalone </w:t>
      </w:r>
      <w:r w:rsidR="004A3C25">
        <w:t>c</w:t>
      </w:r>
      <w:r w:rsidRPr="00EB75FA">
        <w:t>ouncil policy and does not preclude alternative arrangements where justified by specific circumstances and approved through the appropriate governance process.</w:t>
      </w:r>
    </w:p>
  </w:footnote>
  <w:footnote w:id="4">
    <w:p w14:paraId="1434D1D3" w14:textId="3BB8C9ED" w:rsidR="00853C6E" w:rsidRDefault="00853C6E" w:rsidP="004A3C25">
      <w:pPr>
        <w:spacing w:before="120" w:after="0" w:line="240" w:lineRule="auto"/>
      </w:pPr>
      <w:r>
        <w:rPr>
          <w:rStyle w:val="FootnoteReference"/>
        </w:rPr>
        <w:footnoteRef/>
      </w:r>
      <w:r>
        <w:t xml:space="preserve"> </w:t>
      </w:r>
      <w:r w:rsidRPr="00B17D6E">
        <w:rPr>
          <w:sz w:val="20"/>
          <w:szCs w:val="20"/>
        </w:rPr>
        <w:t>Future Principle variations may be added to this framework following consideration and recommendation by the Devolution Start &amp; Finish Group</w:t>
      </w:r>
      <w:r w:rsidR="004A3C25">
        <w:rPr>
          <w:sz w:val="20"/>
          <w:szCs w:val="20"/>
        </w:rPr>
        <w:t xml:space="preserve">, </w:t>
      </w:r>
      <w:r w:rsidRPr="00B17D6E">
        <w:rPr>
          <w:sz w:val="20"/>
          <w:szCs w:val="20"/>
        </w:rPr>
        <w:t>and approval through the appropriate committee process.</w:t>
      </w:r>
      <w:r>
        <w:t xml:space="preserve"> </w:t>
      </w:r>
    </w:p>
    <w:p w14:paraId="191C7013" w14:textId="49625382" w:rsidR="00853C6E" w:rsidRDefault="00853C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D640" w14:textId="7682EEA3" w:rsidR="009910BA" w:rsidRDefault="009910BA" w:rsidP="009910BA">
    <w:pPr>
      <w:spacing w:line="240" w:lineRule="auto"/>
      <w:ind w:left="6480" w:right="-1322"/>
      <w:jc w:val="center"/>
      <w:rPr>
        <w:rStyle w:val="Heading1Char"/>
        <w:noProof/>
        <w:szCs w:val="40"/>
      </w:rPr>
    </w:pPr>
    <w:r>
      <w:rPr>
        <w:sz w:val="32"/>
        <w:szCs w:val="32"/>
      </w:rPr>
      <w:t>AGENDA ITEM 12.1</w:t>
    </w:r>
  </w:p>
  <w:p w14:paraId="56075D2E" w14:textId="74927846" w:rsidR="009910BA" w:rsidRDefault="009910BA">
    <w:pPr>
      <w:pStyle w:val="Header"/>
    </w:pPr>
  </w:p>
  <w:p w14:paraId="5C78A1EE" w14:textId="77777777" w:rsidR="009910BA" w:rsidRDefault="00991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8D2"/>
    <w:multiLevelType w:val="hybridMultilevel"/>
    <w:tmpl w:val="D7F430A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C6547"/>
    <w:multiLevelType w:val="hybridMultilevel"/>
    <w:tmpl w:val="470E3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056B88"/>
    <w:multiLevelType w:val="multilevel"/>
    <w:tmpl w:val="1C7C1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351238"/>
    <w:multiLevelType w:val="hybridMultilevel"/>
    <w:tmpl w:val="49F6F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884BD2"/>
    <w:multiLevelType w:val="hybridMultilevel"/>
    <w:tmpl w:val="D6EEE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4E643B"/>
    <w:multiLevelType w:val="hybridMultilevel"/>
    <w:tmpl w:val="CBC857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E0E83"/>
    <w:multiLevelType w:val="hybridMultilevel"/>
    <w:tmpl w:val="F9B68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811D7D"/>
    <w:multiLevelType w:val="hybridMultilevel"/>
    <w:tmpl w:val="0BD435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3D693C"/>
    <w:multiLevelType w:val="multilevel"/>
    <w:tmpl w:val="02AA77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2392732"/>
    <w:multiLevelType w:val="multilevel"/>
    <w:tmpl w:val="BA72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049CC"/>
    <w:multiLevelType w:val="hybridMultilevel"/>
    <w:tmpl w:val="1F7E7510"/>
    <w:lvl w:ilvl="0" w:tplc="08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5CD5922"/>
    <w:multiLevelType w:val="multilevel"/>
    <w:tmpl w:val="4B5A13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ABB0BB0"/>
    <w:multiLevelType w:val="hybridMultilevel"/>
    <w:tmpl w:val="0B10A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183D46"/>
    <w:multiLevelType w:val="hybridMultilevel"/>
    <w:tmpl w:val="AC304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FB079F"/>
    <w:multiLevelType w:val="multilevel"/>
    <w:tmpl w:val="26144E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F2563D8"/>
    <w:multiLevelType w:val="multilevel"/>
    <w:tmpl w:val="57421B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196792A"/>
    <w:multiLevelType w:val="multilevel"/>
    <w:tmpl w:val="21F04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2EC4E99"/>
    <w:multiLevelType w:val="multilevel"/>
    <w:tmpl w:val="88D00402"/>
    <w:lvl w:ilvl="0">
      <w:start w:val="1"/>
      <w:numFmt w:val="bullet"/>
      <w:lvlText w:val=""/>
      <w:lvlJc w:val="left"/>
      <w:pPr>
        <w:tabs>
          <w:tab w:val="num" w:pos="1074"/>
        </w:tabs>
        <w:ind w:left="1074" w:hanging="360"/>
      </w:pPr>
      <w:rPr>
        <w:rFonts w:ascii="Wingdings" w:hAnsi="Wingdings" w:hint="default"/>
        <w:sz w:val="20"/>
      </w:rPr>
    </w:lvl>
    <w:lvl w:ilvl="1">
      <w:start w:val="1"/>
      <w:numFmt w:val="bullet"/>
      <w:lvlText w:val="o"/>
      <w:lvlJc w:val="left"/>
      <w:pPr>
        <w:tabs>
          <w:tab w:val="num" w:pos="1794"/>
        </w:tabs>
        <w:ind w:left="1794" w:hanging="360"/>
      </w:pPr>
      <w:rPr>
        <w:rFonts w:ascii="Courier New" w:hAnsi="Courier New" w:hint="default"/>
        <w:sz w:val="20"/>
      </w:rPr>
    </w:lvl>
    <w:lvl w:ilvl="2">
      <w:start w:val="1"/>
      <w:numFmt w:val="bullet"/>
      <w:lvlText w:val=""/>
      <w:lvlJc w:val="left"/>
      <w:pPr>
        <w:ind w:left="2514" w:hanging="360"/>
      </w:pPr>
      <w:rPr>
        <w:rFonts w:ascii="Wingdings" w:hAnsi="Wingdings" w:hint="default"/>
      </w:rPr>
    </w:lvl>
    <w:lvl w:ilvl="3" w:tentative="1">
      <w:start w:val="1"/>
      <w:numFmt w:val="bullet"/>
      <w:lvlText w:val=""/>
      <w:lvlJc w:val="left"/>
      <w:pPr>
        <w:tabs>
          <w:tab w:val="num" w:pos="3234"/>
        </w:tabs>
        <w:ind w:left="3234" w:hanging="360"/>
      </w:pPr>
      <w:rPr>
        <w:rFonts w:ascii="Wingdings" w:hAnsi="Wingdings" w:hint="default"/>
        <w:sz w:val="20"/>
      </w:rPr>
    </w:lvl>
    <w:lvl w:ilvl="4" w:tentative="1">
      <w:start w:val="1"/>
      <w:numFmt w:val="bullet"/>
      <w:lvlText w:val=""/>
      <w:lvlJc w:val="left"/>
      <w:pPr>
        <w:tabs>
          <w:tab w:val="num" w:pos="3954"/>
        </w:tabs>
        <w:ind w:left="3954" w:hanging="360"/>
      </w:pPr>
      <w:rPr>
        <w:rFonts w:ascii="Wingdings" w:hAnsi="Wingdings" w:hint="default"/>
        <w:sz w:val="20"/>
      </w:rPr>
    </w:lvl>
    <w:lvl w:ilvl="5" w:tentative="1">
      <w:start w:val="1"/>
      <w:numFmt w:val="bullet"/>
      <w:lvlText w:val=""/>
      <w:lvlJc w:val="left"/>
      <w:pPr>
        <w:tabs>
          <w:tab w:val="num" w:pos="4674"/>
        </w:tabs>
        <w:ind w:left="4674" w:hanging="360"/>
      </w:pPr>
      <w:rPr>
        <w:rFonts w:ascii="Wingdings" w:hAnsi="Wingdings" w:hint="default"/>
        <w:sz w:val="20"/>
      </w:rPr>
    </w:lvl>
    <w:lvl w:ilvl="6" w:tentative="1">
      <w:start w:val="1"/>
      <w:numFmt w:val="bullet"/>
      <w:lvlText w:val=""/>
      <w:lvlJc w:val="left"/>
      <w:pPr>
        <w:tabs>
          <w:tab w:val="num" w:pos="5394"/>
        </w:tabs>
        <w:ind w:left="5394" w:hanging="360"/>
      </w:pPr>
      <w:rPr>
        <w:rFonts w:ascii="Wingdings" w:hAnsi="Wingdings" w:hint="default"/>
        <w:sz w:val="20"/>
      </w:rPr>
    </w:lvl>
    <w:lvl w:ilvl="7" w:tentative="1">
      <w:start w:val="1"/>
      <w:numFmt w:val="bullet"/>
      <w:lvlText w:val=""/>
      <w:lvlJc w:val="left"/>
      <w:pPr>
        <w:tabs>
          <w:tab w:val="num" w:pos="6114"/>
        </w:tabs>
        <w:ind w:left="6114" w:hanging="360"/>
      </w:pPr>
      <w:rPr>
        <w:rFonts w:ascii="Wingdings" w:hAnsi="Wingdings" w:hint="default"/>
        <w:sz w:val="20"/>
      </w:rPr>
    </w:lvl>
    <w:lvl w:ilvl="8" w:tentative="1">
      <w:start w:val="1"/>
      <w:numFmt w:val="bullet"/>
      <w:lvlText w:val=""/>
      <w:lvlJc w:val="left"/>
      <w:pPr>
        <w:tabs>
          <w:tab w:val="num" w:pos="6834"/>
        </w:tabs>
        <w:ind w:left="6834" w:hanging="360"/>
      </w:pPr>
      <w:rPr>
        <w:rFonts w:ascii="Wingdings" w:hAnsi="Wingdings" w:hint="default"/>
        <w:sz w:val="20"/>
      </w:rPr>
    </w:lvl>
  </w:abstractNum>
  <w:abstractNum w:abstractNumId="18" w15:restartNumberingAfterBreak="0">
    <w:nsid w:val="34F71B99"/>
    <w:multiLevelType w:val="multilevel"/>
    <w:tmpl w:val="F356D0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CBC368C"/>
    <w:multiLevelType w:val="hybridMultilevel"/>
    <w:tmpl w:val="93C20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9D3D0B"/>
    <w:multiLevelType w:val="hybridMultilevel"/>
    <w:tmpl w:val="EABA7E14"/>
    <w:lvl w:ilvl="0" w:tplc="141A6DE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7C7CBE"/>
    <w:multiLevelType w:val="multilevel"/>
    <w:tmpl w:val="8F1A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035A3B"/>
    <w:multiLevelType w:val="multilevel"/>
    <w:tmpl w:val="8D74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C38DE"/>
    <w:multiLevelType w:val="hybridMultilevel"/>
    <w:tmpl w:val="FA8EC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2230A7"/>
    <w:multiLevelType w:val="hybridMultilevel"/>
    <w:tmpl w:val="6AB623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41556"/>
    <w:multiLevelType w:val="multilevel"/>
    <w:tmpl w:val="6638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2E5560"/>
    <w:multiLevelType w:val="multilevel"/>
    <w:tmpl w:val="36F6F824"/>
    <w:lvl w:ilvl="0">
      <w:start w:val="1"/>
      <w:numFmt w:val="bullet"/>
      <w:lvlText w:val=""/>
      <w:lvlJc w:val="left"/>
      <w:pPr>
        <w:tabs>
          <w:tab w:val="num" w:pos="1074"/>
        </w:tabs>
        <w:ind w:left="1074" w:hanging="360"/>
      </w:pPr>
      <w:rPr>
        <w:rFonts w:ascii="Wingdings" w:hAnsi="Wingdings" w:hint="default"/>
        <w:sz w:val="20"/>
      </w:rPr>
    </w:lvl>
    <w:lvl w:ilvl="1">
      <w:start w:val="1"/>
      <w:numFmt w:val="bullet"/>
      <w:lvlText w:val=""/>
      <w:lvlJc w:val="left"/>
      <w:pPr>
        <w:ind w:left="1794" w:hanging="360"/>
      </w:pPr>
      <w:rPr>
        <w:rFonts w:ascii="Wingdings" w:hAnsi="Wingdings" w:hint="default"/>
      </w:rPr>
    </w:lvl>
    <w:lvl w:ilvl="2" w:tentative="1">
      <w:start w:val="1"/>
      <w:numFmt w:val="bullet"/>
      <w:lvlText w:val=""/>
      <w:lvlJc w:val="left"/>
      <w:pPr>
        <w:tabs>
          <w:tab w:val="num" w:pos="2514"/>
        </w:tabs>
        <w:ind w:left="2514" w:hanging="360"/>
      </w:pPr>
      <w:rPr>
        <w:rFonts w:ascii="Wingdings" w:hAnsi="Wingdings" w:hint="default"/>
        <w:sz w:val="20"/>
      </w:rPr>
    </w:lvl>
    <w:lvl w:ilvl="3" w:tentative="1">
      <w:start w:val="1"/>
      <w:numFmt w:val="bullet"/>
      <w:lvlText w:val=""/>
      <w:lvlJc w:val="left"/>
      <w:pPr>
        <w:tabs>
          <w:tab w:val="num" w:pos="3234"/>
        </w:tabs>
        <w:ind w:left="3234" w:hanging="360"/>
      </w:pPr>
      <w:rPr>
        <w:rFonts w:ascii="Wingdings" w:hAnsi="Wingdings" w:hint="default"/>
        <w:sz w:val="20"/>
      </w:rPr>
    </w:lvl>
    <w:lvl w:ilvl="4" w:tentative="1">
      <w:start w:val="1"/>
      <w:numFmt w:val="bullet"/>
      <w:lvlText w:val=""/>
      <w:lvlJc w:val="left"/>
      <w:pPr>
        <w:tabs>
          <w:tab w:val="num" w:pos="3954"/>
        </w:tabs>
        <w:ind w:left="3954" w:hanging="360"/>
      </w:pPr>
      <w:rPr>
        <w:rFonts w:ascii="Wingdings" w:hAnsi="Wingdings" w:hint="default"/>
        <w:sz w:val="20"/>
      </w:rPr>
    </w:lvl>
    <w:lvl w:ilvl="5" w:tentative="1">
      <w:start w:val="1"/>
      <w:numFmt w:val="bullet"/>
      <w:lvlText w:val=""/>
      <w:lvlJc w:val="left"/>
      <w:pPr>
        <w:tabs>
          <w:tab w:val="num" w:pos="4674"/>
        </w:tabs>
        <w:ind w:left="4674" w:hanging="360"/>
      </w:pPr>
      <w:rPr>
        <w:rFonts w:ascii="Wingdings" w:hAnsi="Wingdings" w:hint="default"/>
        <w:sz w:val="20"/>
      </w:rPr>
    </w:lvl>
    <w:lvl w:ilvl="6" w:tentative="1">
      <w:start w:val="1"/>
      <w:numFmt w:val="bullet"/>
      <w:lvlText w:val=""/>
      <w:lvlJc w:val="left"/>
      <w:pPr>
        <w:tabs>
          <w:tab w:val="num" w:pos="5394"/>
        </w:tabs>
        <w:ind w:left="5394" w:hanging="360"/>
      </w:pPr>
      <w:rPr>
        <w:rFonts w:ascii="Wingdings" w:hAnsi="Wingdings" w:hint="default"/>
        <w:sz w:val="20"/>
      </w:rPr>
    </w:lvl>
    <w:lvl w:ilvl="7" w:tentative="1">
      <w:start w:val="1"/>
      <w:numFmt w:val="bullet"/>
      <w:lvlText w:val=""/>
      <w:lvlJc w:val="left"/>
      <w:pPr>
        <w:tabs>
          <w:tab w:val="num" w:pos="6114"/>
        </w:tabs>
        <w:ind w:left="6114" w:hanging="360"/>
      </w:pPr>
      <w:rPr>
        <w:rFonts w:ascii="Wingdings" w:hAnsi="Wingdings" w:hint="default"/>
        <w:sz w:val="20"/>
      </w:rPr>
    </w:lvl>
    <w:lvl w:ilvl="8" w:tentative="1">
      <w:start w:val="1"/>
      <w:numFmt w:val="bullet"/>
      <w:lvlText w:val=""/>
      <w:lvlJc w:val="left"/>
      <w:pPr>
        <w:tabs>
          <w:tab w:val="num" w:pos="6834"/>
        </w:tabs>
        <w:ind w:left="6834" w:hanging="360"/>
      </w:pPr>
      <w:rPr>
        <w:rFonts w:ascii="Wingdings" w:hAnsi="Wingdings" w:hint="default"/>
        <w:sz w:val="20"/>
      </w:rPr>
    </w:lvl>
  </w:abstractNum>
  <w:abstractNum w:abstractNumId="27" w15:restartNumberingAfterBreak="0">
    <w:nsid w:val="5E30259A"/>
    <w:multiLevelType w:val="hybridMultilevel"/>
    <w:tmpl w:val="8556A6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E5A1B"/>
    <w:multiLevelType w:val="multilevel"/>
    <w:tmpl w:val="1CBCC9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0B13805"/>
    <w:multiLevelType w:val="multilevel"/>
    <w:tmpl w:val="ADCA89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30E2DC5"/>
    <w:multiLevelType w:val="multilevel"/>
    <w:tmpl w:val="333AC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3AA0351"/>
    <w:multiLevelType w:val="multilevel"/>
    <w:tmpl w:val="D6C0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064C25"/>
    <w:multiLevelType w:val="multilevel"/>
    <w:tmpl w:val="C37E68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6893875"/>
    <w:multiLevelType w:val="multilevel"/>
    <w:tmpl w:val="48EA99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68C37E7"/>
    <w:multiLevelType w:val="multilevel"/>
    <w:tmpl w:val="5E9AD778"/>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8E077B7"/>
    <w:multiLevelType w:val="multilevel"/>
    <w:tmpl w:val="135E7D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DDB7C75"/>
    <w:multiLevelType w:val="hybridMultilevel"/>
    <w:tmpl w:val="7F8806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9B4345"/>
    <w:multiLevelType w:val="hybridMultilevel"/>
    <w:tmpl w:val="BBA2D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156957">
    <w:abstractNumId w:val="33"/>
  </w:num>
  <w:num w:numId="2" w16cid:durableId="1467968400">
    <w:abstractNumId w:val="35"/>
  </w:num>
  <w:num w:numId="3" w16cid:durableId="204486878">
    <w:abstractNumId w:val="22"/>
  </w:num>
  <w:num w:numId="4" w16cid:durableId="808863846">
    <w:abstractNumId w:val="2"/>
  </w:num>
  <w:num w:numId="5" w16cid:durableId="1462727668">
    <w:abstractNumId w:val="8"/>
  </w:num>
  <w:num w:numId="6" w16cid:durableId="1479806622">
    <w:abstractNumId w:val="11"/>
  </w:num>
  <w:num w:numId="7" w16cid:durableId="1255940562">
    <w:abstractNumId w:val="32"/>
  </w:num>
  <w:num w:numId="8" w16cid:durableId="1882786071">
    <w:abstractNumId w:val="16"/>
  </w:num>
  <w:num w:numId="9" w16cid:durableId="1253322119">
    <w:abstractNumId w:val="15"/>
  </w:num>
  <w:num w:numId="10" w16cid:durableId="516307120">
    <w:abstractNumId w:val="18"/>
  </w:num>
  <w:num w:numId="11" w16cid:durableId="769472372">
    <w:abstractNumId w:val="14"/>
  </w:num>
  <w:num w:numId="12" w16cid:durableId="1281382081">
    <w:abstractNumId w:val="28"/>
  </w:num>
  <w:num w:numId="13" w16cid:durableId="1570799099">
    <w:abstractNumId w:val="29"/>
  </w:num>
  <w:num w:numId="14" w16cid:durableId="796068821">
    <w:abstractNumId w:val="25"/>
  </w:num>
  <w:num w:numId="15" w16cid:durableId="742608625">
    <w:abstractNumId w:val="9"/>
  </w:num>
  <w:num w:numId="16" w16cid:durableId="1828277059">
    <w:abstractNumId w:val="21"/>
  </w:num>
  <w:num w:numId="17" w16cid:durableId="1258249281">
    <w:abstractNumId w:val="31"/>
  </w:num>
  <w:num w:numId="18" w16cid:durableId="1134525454">
    <w:abstractNumId w:val="0"/>
  </w:num>
  <w:num w:numId="19" w16cid:durableId="1613825631">
    <w:abstractNumId w:val="13"/>
  </w:num>
  <w:num w:numId="20" w16cid:durableId="35203546">
    <w:abstractNumId w:val="17"/>
  </w:num>
  <w:num w:numId="21" w16cid:durableId="1545799075">
    <w:abstractNumId w:val="30"/>
  </w:num>
  <w:num w:numId="22" w16cid:durableId="97914417">
    <w:abstractNumId w:val="26"/>
  </w:num>
  <w:num w:numId="23" w16cid:durableId="1253509077">
    <w:abstractNumId w:val="34"/>
  </w:num>
  <w:num w:numId="24" w16cid:durableId="762798113">
    <w:abstractNumId w:val="7"/>
  </w:num>
  <w:num w:numId="25" w16cid:durableId="1803232661">
    <w:abstractNumId w:val="37"/>
  </w:num>
  <w:num w:numId="26" w16cid:durableId="289164774">
    <w:abstractNumId w:val="12"/>
  </w:num>
  <w:num w:numId="27" w16cid:durableId="1650358670">
    <w:abstractNumId w:val="10"/>
  </w:num>
  <w:num w:numId="28" w16cid:durableId="683749845">
    <w:abstractNumId w:val="3"/>
  </w:num>
  <w:num w:numId="29" w16cid:durableId="1442652541">
    <w:abstractNumId w:val="36"/>
  </w:num>
  <w:num w:numId="30" w16cid:durableId="1997604966">
    <w:abstractNumId w:val="23"/>
  </w:num>
  <w:num w:numId="31" w16cid:durableId="1033535114">
    <w:abstractNumId w:val="19"/>
  </w:num>
  <w:num w:numId="32" w16cid:durableId="328798385">
    <w:abstractNumId w:val="6"/>
  </w:num>
  <w:num w:numId="33" w16cid:durableId="870068320">
    <w:abstractNumId w:val="1"/>
  </w:num>
  <w:num w:numId="34" w16cid:durableId="220871153">
    <w:abstractNumId w:val="4"/>
  </w:num>
  <w:num w:numId="35" w16cid:durableId="363143819">
    <w:abstractNumId w:val="27"/>
  </w:num>
  <w:num w:numId="36" w16cid:durableId="1805124631">
    <w:abstractNumId w:val="5"/>
  </w:num>
  <w:num w:numId="37" w16cid:durableId="1603805274">
    <w:abstractNumId w:val="24"/>
  </w:num>
  <w:num w:numId="38" w16cid:durableId="5741674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A"/>
    <w:rsid w:val="000171B4"/>
    <w:rsid w:val="00031410"/>
    <w:rsid w:val="00041957"/>
    <w:rsid w:val="000B44CA"/>
    <w:rsid w:val="000C6201"/>
    <w:rsid w:val="000D6451"/>
    <w:rsid w:val="000F4FA9"/>
    <w:rsid w:val="00214848"/>
    <w:rsid w:val="00291F0D"/>
    <w:rsid w:val="0030379D"/>
    <w:rsid w:val="00370372"/>
    <w:rsid w:val="00371141"/>
    <w:rsid w:val="003B64EA"/>
    <w:rsid w:val="003C3367"/>
    <w:rsid w:val="003D0B04"/>
    <w:rsid w:val="003E2FB4"/>
    <w:rsid w:val="003F561A"/>
    <w:rsid w:val="00402161"/>
    <w:rsid w:val="00405FE1"/>
    <w:rsid w:val="00431358"/>
    <w:rsid w:val="00475BC3"/>
    <w:rsid w:val="004A2348"/>
    <w:rsid w:val="004A3C25"/>
    <w:rsid w:val="004D7E79"/>
    <w:rsid w:val="005139F7"/>
    <w:rsid w:val="005543AD"/>
    <w:rsid w:val="005554D1"/>
    <w:rsid w:val="00585B08"/>
    <w:rsid w:val="005B0FFC"/>
    <w:rsid w:val="005C0FBE"/>
    <w:rsid w:val="005D3C46"/>
    <w:rsid w:val="005F6104"/>
    <w:rsid w:val="00684D97"/>
    <w:rsid w:val="006C7570"/>
    <w:rsid w:val="0074637F"/>
    <w:rsid w:val="00784137"/>
    <w:rsid w:val="00785786"/>
    <w:rsid w:val="007F2CDE"/>
    <w:rsid w:val="0082602E"/>
    <w:rsid w:val="008277F5"/>
    <w:rsid w:val="008310C5"/>
    <w:rsid w:val="00853C6E"/>
    <w:rsid w:val="008643B2"/>
    <w:rsid w:val="00872B4B"/>
    <w:rsid w:val="00890C1F"/>
    <w:rsid w:val="008A3F3B"/>
    <w:rsid w:val="009910BA"/>
    <w:rsid w:val="00995CB4"/>
    <w:rsid w:val="009E1068"/>
    <w:rsid w:val="00A2525F"/>
    <w:rsid w:val="00A32F9A"/>
    <w:rsid w:val="00AD1812"/>
    <w:rsid w:val="00AE3B2E"/>
    <w:rsid w:val="00B17C59"/>
    <w:rsid w:val="00B17D6E"/>
    <w:rsid w:val="00B36A92"/>
    <w:rsid w:val="00B56983"/>
    <w:rsid w:val="00B92CE3"/>
    <w:rsid w:val="00BC4D67"/>
    <w:rsid w:val="00BF7B64"/>
    <w:rsid w:val="00C0498D"/>
    <w:rsid w:val="00C17C23"/>
    <w:rsid w:val="00C561EB"/>
    <w:rsid w:val="00C93E65"/>
    <w:rsid w:val="00CC3754"/>
    <w:rsid w:val="00CD3E87"/>
    <w:rsid w:val="00CE6BCF"/>
    <w:rsid w:val="00CF35F9"/>
    <w:rsid w:val="00D24549"/>
    <w:rsid w:val="00D75360"/>
    <w:rsid w:val="00D814F8"/>
    <w:rsid w:val="00DA729C"/>
    <w:rsid w:val="00DB3BFF"/>
    <w:rsid w:val="00DC262F"/>
    <w:rsid w:val="00DD30D8"/>
    <w:rsid w:val="00DE2AF3"/>
    <w:rsid w:val="00DE32C0"/>
    <w:rsid w:val="00DF4058"/>
    <w:rsid w:val="00E052D0"/>
    <w:rsid w:val="00E219F2"/>
    <w:rsid w:val="00EB75FA"/>
    <w:rsid w:val="00EE0A0D"/>
    <w:rsid w:val="00EE6B04"/>
    <w:rsid w:val="00EF3C8C"/>
    <w:rsid w:val="00F05CCF"/>
    <w:rsid w:val="00F16EFD"/>
    <w:rsid w:val="00F3166C"/>
    <w:rsid w:val="00F63110"/>
    <w:rsid w:val="00FE6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850135"/>
  <w15:chartTrackingRefBased/>
  <w15:docId w15:val="{9629F8FE-7033-4769-9E93-3ABFB9C3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10C5"/>
    <w:pPr>
      <w:keepNext/>
      <w:keepLines/>
      <w:spacing w:before="360" w:after="80"/>
      <w:outlineLvl w:val="0"/>
    </w:pPr>
    <w:rPr>
      <w:rFonts w:ascii="Arial" w:eastAsiaTheme="majorEastAsia" w:hAnsi="Arial" w:cs="Arial"/>
      <w:b/>
      <w:bCs/>
      <w:color w:val="000000" w:themeColor="text1"/>
      <w:sz w:val="28"/>
      <w:szCs w:val="28"/>
    </w:rPr>
  </w:style>
  <w:style w:type="paragraph" w:styleId="Heading2">
    <w:name w:val="heading 2"/>
    <w:basedOn w:val="Normal"/>
    <w:next w:val="Normal"/>
    <w:link w:val="Heading2Char"/>
    <w:uiPriority w:val="9"/>
    <w:unhideWhenUsed/>
    <w:qFormat/>
    <w:rsid w:val="008310C5"/>
    <w:pPr>
      <w:keepNext/>
      <w:keepLines/>
      <w:spacing w:before="160" w:after="80"/>
      <w:outlineLvl w:val="1"/>
    </w:pPr>
    <w:rPr>
      <w:rFonts w:ascii="Arial" w:eastAsiaTheme="majorEastAsia" w:hAnsi="Arial" w:cs="Arial"/>
      <w:b/>
      <w:bCs/>
      <w:color w:val="000000" w:themeColor="text1"/>
      <w:sz w:val="24"/>
      <w:szCs w:val="24"/>
    </w:rPr>
  </w:style>
  <w:style w:type="paragraph" w:styleId="Heading3">
    <w:name w:val="heading 3"/>
    <w:basedOn w:val="Normal"/>
    <w:next w:val="Normal"/>
    <w:link w:val="Heading3Char"/>
    <w:uiPriority w:val="9"/>
    <w:unhideWhenUsed/>
    <w:qFormat/>
    <w:rsid w:val="008310C5"/>
    <w:pPr>
      <w:spacing w:after="120" w:line="240" w:lineRule="auto"/>
      <w:outlineLvl w:val="2"/>
    </w:pPr>
    <w:rPr>
      <w:rFonts w:ascii="Arial" w:hAnsi="Arial" w:cs="Arial"/>
      <w:sz w:val="24"/>
      <w:szCs w:val="24"/>
      <w:u w:val="single"/>
    </w:rPr>
  </w:style>
  <w:style w:type="paragraph" w:styleId="Heading4">
    <w:name w:val="heading 4"/>
    <w:basedOn w:val="Normal"/>
    <w:next w:val="Normal"/>
    <w:link w:val="Heading4Char"/>
    <w:uiPriority w:val="9"/>
    <w:semiHidden/>
    <w:unhideWhenUsed/>
    <w:qFormat/>
    <w:rsid w:val="00A32F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2F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2F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F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F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F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0C5"/>
    <w:rPr>
      <w:rFonts w:ascii="Arial" w:eastAsiaTheme="majorEastAsia" w:hAnsi="Arial" w:cs="Arial"/>
      <w:b/>
      <w:bCs/>
      <w:color w:val="000000" w:themeColor="text1"/>
      <w:sz w:val="28"/>
      <w:szCs w:val="28"/>
    </w:rPr>
  </w:style>
  <w:style w:type="character" w:customStyle="1" w:styleId="Heading2Char">
    <w:name w:val="Heading 2 Char"/>
    <w:basedOn w:val="DefaultParagraphFont"/>
    <w:link w:val="Heading2"/>
    <w:uiPriority w:val="9"/>
    <w:rsid w:val="008310C5"/>
    <w:rPr>
      <w:rFonts w:ascii="Arial" w:eastAsiaTheme="majorEastAsia" w:hAnsi="Arial" w:cs="Arial"/>
      <w:b/>
      <w:bCs/>
      <w:color w:val="000000" w:themeColor="text1"/>
      <w:sz w:val="24"/>
      <w:szCs w:val="24"/>
    </w:rPr>
  </w:style>
  <w:style w:type="character" w:customStyle="1" w:styleId="Heading3Char">
    <w:name w:val="Heading 3 Char"/>
    <w:basedOn w:val="DefaultParagraphFont"/>
    <w:link w:val="Heading3"/>
    <w:uiPriority w:val="9"/>
    <w:rsid w:val="008310C5"/>
    <w:rPr>
      <w:rFonts w:ascii="Arial" w:hAnsi="Arial" w:cs="Arial"/>
      <w:sz w:val="24"/>
      <w:szCs w:val="24"/>
      <w:u w:val="single"/>
    </w:rPr>
  </w:style>
  <w:style w:type="character" w:customStyle="1" w:styleId="Heading4Char">
    <w:name w:val="Heading 4 Char"/>
    <w:basedOn w:val="DefaultParagraphFont"/>
    <w:link w:val="Heading4"/>
    <w:uiPriority w:val="9"/>
    <w:semiHidden/>
    <w:rsid w:val="00A32F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2F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2F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F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F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F9A"/>
    <w:rPr>
      <w:rFonts w:eastAsiaTheme="majorEastAsia" w:cstheme="majorBidi"/>
      <w:color w:val="272727" w:themeColor="text1" w:themeTint="D8"/>
    </w:rPr>
  </w:style>
  <w:style w:type="paragraph" w:styleId="Title">
    <w:name w:val="Title"/>
    <w:basedOn w:val="Normal"/>
    <w:next w:val="Normal"/>
    <w:link w:val="TitleChar"/>
    <w:uiPriority w:val="10"/>
    <w:qFormat/>
    <w:rsid w:val="00A32F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F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F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F9A"/>
    <w:pPr>
      <w:spacing w:before="160"/>
      <w:jc w:val="center"/>
    </w:pPr>
    <w:rPr>
      <w:i/>
      <w:iCs/>
      <w:color w:val="404040" w:themeColor="text1" w:themeTint="BF"/>
    </w:rPr>
  </w:style>
  <w:style w:type="character" w:customStyle="1" w:styleId="QuoteChar">
    <w:name w:val="Quote Char"/>
    <w:basedOn w:val="DefaultParagraphFont"/>
    <w:link w:val="Quote"/>
    <w:uiPriority w:val="29"/>
    <w:rsid w:val="00A32F9A"/>
    <w:rPr>
      <w:i/>
      <w:iCs/>
      <w:color w:val="404040" w:themeColor="text1" w:themeTint="BF"/>
    </w:rPr>
  </w:style>
  <w:style w:type="paragraph" w:styleId="ListParagraph">
    <w:name w:val="List Paragraph"/>
    <w:basedOn w:val="Normal"/>
    <w:uiPriority w:val="34"/>
    <w:qFormat/>
    <w:rsid w:val="00A32F9A"/>
    <w:pPr>
      <w:ind w:left="720"/>
      <w:contextualSpacing/>
    </w:pPr>
  </w:style>
  <w:style w:type="character" w:styleId="IntenseEmphasis">
    <w:name w:val="Intense Emphasis"/>
    <w:basedOn w:val="DefaultParagraphFont"/>
    <w:uiPriority w:val="21"/>
    <w:qFormat/>
    <w:rsid w:val="00A32F9A"/>
    <w:rPr>
      <w:i/>
      <w:iCs/>
      <w:color w:val="0F4761" w:themeColor="accent1" w:themeShade="BF"/>
    </w:rPr>
  </w:style>
  <w:style w:type="paragraph" w:styleId="IntenseQuote">
    <w:name w:val="Intense Quote"/>
    <w:basedOn w:val="Normal"/>
    <w:next w:val="Normal"/>
    <w:link w:val="IntenseQuoteChar"/>
    <w:uiPriority w:val="30"/>
    <w:qFormat/>
    <w:rsid w:val="00A32F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2F9A"/>
    <w:rPr>
      <w:i/>
      <w:iCs/>
      <w:color w:val="0F4761" w:themeColor="accent1" w:themeShade="BF"/>
    </w:rPr>
  </w:style>
  <w:style w:type="character" w:styleId="IntenseReference">
    <w:name w:val="Intense Reference"/>
    <w:basedOn w:val="DefaultParagraphFont"/>
    <w:uiPriority w:val="32"/>
    <w:qFormat/>
    <w:rsid w:val="00A32F9A"/>
    <w:rPr>
      <w:b/>
      <w:bCs/>
      <w:smallCaps/>
      <w:color w:val="0F4761" w:themeColor="accent1" w:themeShade="BF"/>
      <w:spacing w:val="5"/>
    </w:rPr>
  </w:style>
  <w:style w:type="paragraph" w:styleId="FootnoteText">
    <w:name w:val="footnote text"/>
    <w:basedOn w:val="Normal"/>
    <w:link w:val="FootnoteTextChar"/>
    <w:uiPriority w:val="99"/>
    <w:semiHidden/>
    <w:unhideWhenUsed/>
    <w:rsid w:val="00EB75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5FA"/>
    <w:rPr>
      <w:sz w:val="20"/>
      <w:szCs w:val="20"/>
    </w:rPr>
  </w:style>
  <w:style w:type="character" w:styleId="FootnoteReference">
    <w:name w:val="footnote reference"/>
    <w:basedOn w:val="DefaultParagraphFont"/>
    <w:uiPriority w:val="99"/>
    <w:semiHidden/>
    <w:unhideWhenUsed/>
    <w:rsid w:val="00EB75FA"/>
    <w:rPr>
      <w:vertAlign w:val="superscript"/>
    </w:rPr>
  </w:style>
  <w:style w:type="paragraph" w:styleId="NormalWeb">
    <w:name w:val="Normal (Web)"/>
    <w:basedOn w:val="Normal"/>
    <w:uiPriority w:val="99"/>
    <w:semiHidden/>
    <w:unhideWhenUsed/>
    <w:rsid w:val="00EB75FA"/>
    <w:rPr>
      <w:rFonts w:ascii="Times New Roman" w:hAnsi="Times New Roman" w:cs="Times New Roman"/>
      <w:sz w:val="24"/>
      <w:szCs w:val="24"/>
    </w:rPr>
  </w:style>
  <w:style w:type="paragraph" w:styleId="Header">
    <w:name w:val="header"/>
    <w:basedOn w:val="Normal"/>
    <w:link w:val="HeaderChar"/>
    <w:uiPriority w:val="99"/>
    <w:unhideWhenUsed/>
    <w:rsid w:val="00B17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D6E"/>
  </w:style>
  <w:style w:type="paragraph" w:styleId="Footer">
    <w:name w:val="footer"/>
    <w:basedOn w:val="Normal"/>
    <w:link w:val="FooterChar"/>
    <w:uiPriority w:val="99"/>
    <w:unhideWhenUsed/>
    <w:rsid w:val="00B17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D6E"/>
  </w:style>
  <w:style w:type="table" w:styleId="TableGrid">
    <w:name w:val="Table Grid"/>
    <w:basedOn w:val="TableNormal"/>
    <w:uiPriority w:val="39"/>
    <w:rsid w:val="00B17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1F0D"/>
    <w:pPr>
      <w:spacing w:before="240" w:after="0"/>
      <w:outlineLvl w:val="9"/>
    </w:pPr>
    <w:rPr>
      <w:rFonts w:asciiTheme="majorHAnsi" w:hAnsiTheme="majorHAnsi" w:cstheme="majorBidi"/>
      <w:b w:val="0"/>
      <w:bC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031410"/>
    <w:pPr>
      <w:tabs>
        <w:tab w:val="right" w:leader="dot" w:pos="9016"/>
      </w:tabs>
      <w:spacing w:after="100"/>
    </w:pPr>
    <w:rPr>
      <w:rFonts w:ascii="Arial" w:hAnsi="Arial" w:cs="Arial"/>
      <w:b/>
      <w:bCs/>
      <w:noProof/>
    </w:rPr>
  </w:style>
  <w:style w:type="paragraph" w:styleId="TOC2">
    <w:name w:val="toc 2"/>
    <w:basedOn w:val="Normal"/>
    <w:next w:val="Normal"/>
    <w:autoRedefine/>
    <w:uiPriority w:val="39"/>
    <w:unhideWhenUsed/>
    <w:rsid w:val="00291F0D"/>
    <w:pPr>
      <w:spacing w:after="100"/>
      <w:ind w:left="220"/>
    </w:pPr>
  </w:style>
  <w:style w:type="paragraph" w:styleId="TOC3">
    <w:name w:val="toc 3"/>
    <w:basedOn w:val="Normal"/>
    <w:next w:val="Normal"/>
    <w:autoRedefine/>
    <w:uiPriority w:val="39"/>
    <w:unhideWhenUsed/>
    <w:rsid w:val="00291F0D"/>
    <w:pPr>
      <w:spacing w:after="100"/>
      <w:ind w:left="440"/>
    </w:pPr>
  </w:style>
  <w:style w:type="character" w:styleId="Hyperlink">
    <w:name w:val="Hyperlink"/>
    <w:basedOn w:val="DefaultParagraphFont"/>
    <w:uiPriority w:val="99"/>
    <w:unhideWhenUsed/>
    <w:rsid w:val="00291F0D"/>
    <w:rPr>
      <w:color w:val="467886" w:themeColor="hyperlink"/>
      <w:u w:val="single"/>
    </w:rPr>
  </w:style>
  <w:style w:type="character" w:styleId="UnresolvedMention">
    <w:name w:val="Unresolved Mention"/>
    <w:basedOn w:val="DefaultParagraphFont"/>
    <w:uiPriority w:val="99"/>
    <w:semiHidden/>
    <w:unhideWhenUsed/>
    <w:rsid w:val="00B92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862">
      <w:bodyDiv w:val="1"/>
      <w:marLeft w:val="0"/>
      <w:marRight w:val="0"/>
      <w:marTop w:val="0"/>
      <w:marBottom w:val="0"/>
      <w:divBdr>
        <w:top w:val="none" w:sz="0" w:space="0" w:color="auto"/>
        <w:left w:val="none" w:sz="0" w:space="0" w:color="auto"/>
        <w:bottom w:val="none" w:sz="0" w:space="0" w:color="auto"/>
        <w:right w:val="none" w:sz="0" w:space="0" w:color="auto"/>
      </w:divBdr>
    </w:div>
    <w:div w:id="36006835">
      <w:bodyDiv w:val="1"/>
      <w:marLeft w:val="0"/>
      <w:marRight w:val="0"/>
      <w:marTop w:val="0"/>
      <w:marBottom w:val="0"/>
      <w:divBdr>
        <w:top w:val="none" w:sz="0" w:space="0" w:color="auto"/>
        <w:left w:val="none" w:sz="0" w:space="0" w:color="auto"/>
        <w:bottom w:val="none" w:sz="0" w:space="0" w:color="auto"/>
        <w:right w:val="none" w:sz="0" w:space="0" w:color="auto"/>
      </w:divBdr>
    </w:div>
    <w:div w:id="128599889">
      <w:bodyDiv w:val="1"/>
      <w:marLeft w:val="0"/>
      <w:marRight w:val="0"/>
      <w:marTop w:val="0"/>
      <w:marBottom w:val="0"/>
      <w:divBdr>
        <w:top w:val="none" w:sz="0" w:space="0" w:color="auto"/>
        <w:left w:val="none" w:sz="0" w:space="0" w:color="auto"/>
        <w:bottom w:val="none" w:sz="0" w:space="0" w:color="auto"/>
        <w:right w:val="none" w:sz="0" w:space="0" w:color="auto"/>
      </w:divBdr>
      <w:divsChild>
        <w:div w:id="1500317364">
          <w:marLeft w:val="0"/>
          <w:marRight w:val="0"/>
          <w:marTop w:val="0"/>
          <w:marBottom w:val="0"/>
          <w:divBdr>
            <w:top w:val="none" w:sz="0" w:space="0" w:color="auto"/>
            <w:left w:val="none" w:sz="0" w:space="0" w:color="auto"/>
            <w:bottom w:val="none" w:sz="0" w:space="0" w:color="auto"/>
            <w:right w:val="none" w:sz="0" w:space="0" w:color="auto"/>
          </w:divBdr>
          <w:divsChild>
            <w:div w:id="1940672740">
              <w:marLeft w:val="0"/>
              <w:marRight w:val="0"/>
              <w:marTop w:val="0"/>
              <w:marBottom w:val="0"/>
              <w:divBdr>
                <w:top w:val="none" w:sz="0" w:space="0" w:color="auto"/>
                <w:left w:val="none" w:sz="0" w:space="0" w:color="auto"/>
                <w:bottom w:val="none" w:sz="0" w:space="0" w:color="auto"/>
                <w:right w:val="none" w:sz="0" w:space="0" w:color="auto"/>
              </w:divBdr>
              <w:divsChild>
                <w:div w:id="282686935">
                  <w:marLeft w:val="0"/>
                  <w:marRight w:val="0"/>
                  <w:marTop w:val="0"/>
                  <w:marBottom w:val="0"/>
                  <w:divBdr>
                    <w:top w:val="none" w:sz="0" w:space="0" w:color="auto"/>
                    <w:left w:val="none" w:sz="0" w:space="0" w:color="auto"/>
                    <w:bottom w:val="none" w:sz="0" w:space="0" w:color="auto"/>
                    <w:right w:val="none" w:sz="0" w:space="0" w:color="auto"/>
                  </w:divBdr>
                  <w:divsChild>
                    <w:div w:id="576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0368">
          <w:marLeft w:val="0"/>
          <w:marRight w:val="0"/>
          <w:marTop w:val="0"/>
          <w:marBottom w:val="0"/>
          <w:divBdr>
            <w:top w:val="none" w:sz="0" w:space="0" w:color="auto"/>
            <w:left w:val="none" w:sz="0" w:space="0" w:color="auto"/>
            <w:bottom w:val="none" w:sz="0" w:space="0" w:color="auto"/>
            <w:right w:val="none" w:sz="0" w:space="0" w:color="auto"/>
          </w:divBdr>
          <w:divsChild>
            <w:div w:id="330528720">
              <w:marLeft w:val="0"/>
              <w:marRight w:val="0"/>
              <w:marTop w:val="0"/>
              <w:marBottom w:val="0"/>
              <w:divBdr>
                <w:top w:val="none" w:sz="0" w:space="0" w:color="auto"/>
                <w:left w:val="none" w:sz="0" w:space="0" w:color="auto"/>
                <w:bottom w:val="none" w:sz="0" w:space="0" w:color="auto"/>
                <w:right w:val="none" w:sz="0" w:space="0" w:color="auto"/>
              </w:divBdr>
              <w:divsChild>
                <w:div w:id="1121651880">
                  <w:marLeft w:val="0"/>
                  <w:marRight w:val="0"/>
                  <w:marTop w:val="0"/>
                  <w:marBottom w:val="0"/>
                  <w:divBdr>
                    <w:top w:val="none" w:sz="0" w:space="0" w:color="auto"/>
                    <w:left w:val="none" w:sz="0" w:space="0" w:color="auto"/>
                    <w:bottom w:val="none" w:sz="0" w:space="0" w:color="auto"/>
                    <w:right w:val="none" w:sz="0" w:space="0" w:color="auto"/>
                  </w:divBdr>
                  <w:divsChild>
                    <w:div w:id="390662593">
                      <w:marLeft w:val="0"/>
                      <w:marRight w:val="0"/>
                      <w:marTop w:val="0"/>
                      <w:marBottom w:val="0"/>
                      <w:divBdr>
                        <w:top w:val="none" w:sz="0" w:space="0" w:color="auto"/>
                        <w:left w:val="none" w:sz="0" w:space="0" w:color="auto"/>
                        <w:bottom w:val="none" w:sz="0" w:space="0" w:color="auto"/>
                        <w:right w:val="none" w:sz="0" w:space="0" w:color="auto"/>
                      </w:divBdr>
                      <w:divsChild>
                        <w:div w:id="678432029">
                          <w:marLeft w:val="0"/>
                          <w:marRight w:val="0"/>
                          <w:marTop w:val="0"/>
                          <w:marBottom w:val="0"/>
                          <w:divBdr>
                            <w:top w:val="none" w:sz="0" w:space="0" w:color="auto"/>
                            <w:left w:val="none" w:sz="0" w:space="0" w:color="auto"/>
                            <w:bottom w:val="none" w:sz="0" w:space="0" w:color="auto"/>
                            <w:right w:val="none" w:sz="0" w:space="0" w:color="auto"/>
                          </w:divBdr>
                          <w:divsChild>
                            <w:div w:id="822352118">
                              <w:marLeft w:val="0"/>
                              <w:marRight w:val="0"/>
                              <w:marTop w:val="0"/>
                              <w:marBottom w:val="0"/>
                              <w:divBdr>
                                <w:top w:val="none" w:sz="0" w:space="0" w:color="auto"/>
                                <w:left w:val="none" w:sz="0" w:space="0" w:color="auto"/>
                                <w:bottom w:val="none" w:sz="0" w:space="0" w:color="auto"/>
                                <w:right w:val="none" w:sz="0" w:space="0" w:color="auto"/>
                              </w:divBdr>
                              <w:divsChild>
                                <w:div w:id="666251355">
                                  <w:marLeft w:val="0"/>
                                  <w:marRight w:val="0"/>
                                  <w:marTop w:val="0"/>
                                  <w:marBottom w:val="0"/>
                                  <w:divBdr>
                                    <w:top w:val="none" w:sz="0" w:space="0" w:color="auto"/>
                                    <w:left w:val="none" w:sz="0" w:space="0" w:color="auto"/>
                                    <w:bottom w:val="none" w:sz="0" w:space="0" w:color="auto"/>
                                    <w:right w:val="none" w:sz="0" w:space="0" w:color="auto"/>
                                  </w:divBdr>
                                  <w:divsChild>
                                    <w:div w:id="318461572">
                                      <w:marLeft w:val="0"/>
                                      <w:marRight w:val="0"/>
                                      <w:marTop w:val="0"/>
                                      <w:marBottom w:val="0"/>
                                      <w:divBdr>
                                        <w:top w:val="none" w:sz="0" w:space="0" w:color="auto"/>
                                        <w:left w:val="none" w:sz="0" w:space="0" w:color="auto"/>
                                        <w:bottom w:val="none" w:sz="0" w:space="0" w:color="auto"/>
                                        <w:right w:val="none" w:sz="0" w:space="0" w:color="auto"/>
                                      </w:divBdr>
                                      <w:divsChild>
                                        <w:div w:id="781530299">
                                          <w:marLeft w:val="0"/>
                                          <w:marRight w:val="0"/>
                                          <w:marTop w:val="0"/>
                                          <w:marBottom w:val="0"/>
                                          <w:divBdr>
                                            <w:top w:val="none" w:sz="0" w:space="0" w:color="auto"/>
                                            <w:left w:val="none" w:sz="0" w:space="0" w:color="auto"/>
                                            <w:bottom w:val="none" w:sz="0" w:space="0" w:color="auto"/>
                                            <w:right w:val="none" w:sz="0" w:space="0" w:color="auto"/>
                                          </w:divBdr>
                                        </w:div>
                                        <w:div w:id="1325621772">
                                          <w:marLeft w:val="0"/>
                                          <w:marRight w:val="0"/>
                                          <w:marTop w:val="0"/>
                                          <w:marBottom w:val="0"/>
                                          <w:divBdr>
                                            <w:top w:val="none" w:sz="0" w:space="0" w:color="auto"/>
                                            <w:left w:val="none" w:sz="0" w:space="0" w:color="auto"/>
                                            <w:bottom w:val="none" w:sz="0" w:space="0" w:color="auto"/>
                                            <w:right w:val="none" w:sz="0" w:space="0" w:color="auto"/>
                                          </w:divBdr>
                                        </w:div>
                                        <w:div w:id="1355225268">
                                          <w:marLeft w:val="0"/>
                                          <w:marRight w:val="0"/>
                                          <w:marTop w:val="0"/>
                                          <w:marBottom w:val="0"/>
                                          <w:divBdr>
                                            <w:top w:val="none" w:sz="0" w:space="0" w:color="auto"/>
                                            <w:left w:val="none" w:sz="0" w:space="0" w:color="auto"/>
                                            <w:bottom w:val="none" w:sz="0" w:space="0" w:color="auto"/>
                                            <w:right w:val="none" w:sz="0" w:space="0" w:color="auto"/>
                                          </w:divBdr>
                                        </w:div>
                                        <w:div w:id="1643383248">
                                          <w:marLeft w:val="0"/>
                                          <w:marRight w:val="0"/>
                                          <w:marTop w:val="0"/>
                                          <w:marBottom w:val="0"/>
                                          <w:divBdr>
                                            <w:top w:val="none" w:sz="0" w:space="0" w:color="auto"/>
                                            <w:left w:val="none" w:sz="0" w:space="0" w:color="auto"/>
                                            <w:bottom w:val="none" w:sz="0" w:space="0" w:color="auto"/>
                                            <w:right w:val="none" w:sz="0" w:space="0" w:color="auto"/>
                                          </w:divBdr>
                                        </w:div>
                                        <w:div w:id="660045710">
                                          <w:marLeft w:val="0"/>
                                          <w:marRight w:val="0"/>
                                          <w:marTop w:val="0"/>
                                          <w:marBottom w:val="0"/>
                                          <w:divBdr>
                                            <w:top w:val="none" w:sz="0" w:space="0" w:color="auto"/>
                                            <w:left w:val="none" w:sz="0" w:space="0" w:color="auto"/>
                                            <w:bottom w:val="none" w:sz="0" w:space="0" w:color="auto"/>
                                            <w:right w:val="none" w:sz="0" w:space="0" w:color="auto"/>
                                          </w:divBdr>
                                        </w:div>
                                        <w:div w:id="1815675949">
                                          <w:marLeft w:val="0"/>
                                          <w:marRight w:val="0"/>
                                          <w:marTop w:val="0"/>
                                          <w:marBottom w:val="0"/>
                                          <w:divBdr>
                                            <w:top w:val="none" w:sz="0" w:space="0" w:color="auto"/>
                                            <w:left w:val="none" w:sz="0" w:space="0" w:color="auto"/>
                                            <w:bottom w:val="none" w:sz="0" w:space="0" w:color="auto"/>
                                            <w:right w:val="none" w:sz="0" w:space="0" w:color="auto"/>
                                          </w:divBdr>
                                        </w:div>
                                        <w:div w:id="1055201837">
                                          <w:marLeft w:val="0"/>
                                          <w:marRight w:val="0"/>
                                          <w:marTop w:val="0"/>
                                          <w:marBottom w:val="0"/>
                                          <w:divBdr>
                                            <w:top w:val="none" w:sz="0" w:space="0" w:color="auto"/>
                                            <w:left w:val="none" w:sz="0" w:space="0" w:color="auto"/>
                                            <w:bottom w:val="none" w:sz="0" w:space="0" w:color="auto"/>
                                            <w:right w:val="none" w:sz="0" w:space="0" w:color="auto"/>
                                          </w:divBdr>
                                        </w:div>
                                        <w:div w:id="1731803102">
                                          <w:marLeft w:val="0"/>
                                          <w:marRight w:val="0"/>
                                          <w:marTop w:val="0"/>
                                          <w:marBottom w:val="0"/>
                                          <w:divBdr>
                                            <w:top w:val="none" w:sz="0" w:space="0" w:color="auto"/>
                                            <w:left w:val="none" w:sz="0" w:space="0" w:color="auto"/>
                                            <w:bottom w:val="none" w:sz="0" w:space="0" w:color="auto"/>
                                            <w:right w:val="none" w:sz="0" w:space="0" w:color="auto"/>
                                          </w:divBdr>
                                        </w:div>
                                        <w:div w:id="1322734599">
                                          <w:marLeft w:val="0"/>
                                          <w:marRight w:val="0"/>
                                          <w:marTop w:val="0"/>
                                          <w:marBottom w:val="0"/>
                                          <w:divBdr>
                                            <w:top w:val="none" w:sz="0" w:space="0" w:color="auto"/>
                                            <w:left w:val="none" w:sz="0" w:space="0" w:color="auto"/>
                                            <w:bottom w:val="none" w:sz="0" w:space="0" w:color="auto"/>
                                            <w:right w:val="none" w:sz="0" w:space="0" w:color="auto"/>
                                          </w:divBdr>
                                        </w:div>
                                        <w:div w:id="729502915">
                                          <w:marLeft w:val="0"/>
                                          <w:marRight w:val="0"/>
                                          <w:marTop w:val="0"/>
                                          <w:marBottom w:val="0"/>
                                          <w:divBdr>
                                            <w:top w:val="none" w:sz="0" w:space="0" w:color="auto"/>
                                            <w:left w:val="none" w:sz="0" w:space="0" w:color="auto"/>
                                            <w:bottom w:val="none" w:sz="0" w:space="0" w:color="auto"/>
                                            <w:right w:val="none" w:sz="0" w:space="0" w:color="auto"/>
                                          </w:divBdr>
                                        </w:div>
                                        <w:div w:id="396829673">
                                          <w:marLeft w:val="0"/>
                                          <w:marRight w:val="0"/>
                                          <w:marTop w:val="0"/>
                                          <w:marBottom w:val="0"/>
                                          <w:divBdr>
                                            <w:top w:val="none" w:sz="0" w:space="0" w:color="auto"/>
                                            <w:left w:val="none" w:sz="0" w:space="0" w:color="auto"/>
                                            <w:bottom w:val="none" w:sz="0" w:space="0" w:color="auto"/>
                                            <w:right w:val="none" w:sz="0" w:space="0" w:color="auto"/>
                                          </w:divBdr>
                                        </w:div>
                                        <w:div w:id="930161740">
                                          <w:marLeft w:val="0"/>
                                          <w:marRight w:val="0"/>
                                          <w:marTop w:val="0"/>
                                          <w:marBottom w:val="0"/>
                                          <w:divBdr>
                                            <w:top w:val="none" w:sz="0" w:space="0" w:color="auto"/>
                                            <w:left w:val="none" w:sz="0" w:space="0" w:color="auto"/>
                                            <w:bottom w:val="none" w:sz="0" w:space="0" w:color="auto"/>
                                            <w:right w:val="none" w:sz="0" w:space="0" w:color="auto"/>
                                          </w:divBdr>
                                        </w:div>
                                        <w:div w:id="1773431331">
                                          <w:marLeft w:val="0"/>
                                          <w:marRight w:val="0"/>
                                          <w:marTop w:val="0"/>
                                          <w:marBottom w:val="0"/>
                                          <w:divBdr>
                                            <w:top w:val="none" w:sz="0" w:space="0" w:color="auto"/>
                                            <w:left w:val="none" w:sz="0" w:space="0" w:color="auto"/>
                                            <w:bottom w:val="none" w:sz="0" w:space="0" w:color="auto"/>
                                            <w:right w:val="none" w:sz="0" w:space="0" w:color="auto"/>
                                          </w:divBdr>
                                        </w:div>
                                        <w:div w:id="18875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028165">
      <w:bodyDiv w:val="1"/>
      <w:marLeft w:val="0"/>
      <w:marRight w:val="0"/>
      <w:marTop w:val="0"/>
      <w:marBottom w:val="0"/>
      <w:divBdr>
        <w:top w:val="none" w:sz="0" w:space="0" w:color="auto"/>
        <w:left w:val="none" w:sz="0" w:space="0" w:color="auto"/>
        <w:bottom w:val="none" w:sz="0" w:space="0" w:color="auto"/>
        <w:right w:val="none" w:sz="0" w:space="0" w:color="auto"/>
      </w:divBdr>
    </w:div>
    <w:div w:id="302005617">
      <w:bodyDiv w:val="1"/>
      <w:marLeft w:val="0"/>
      <w:marRight w:val="0"/>
      <w:marTop w:val="0"/>
      <w:marBottom w:val="0"/>
      <w:divBdr>
        <w:top w:val="none" w:sz="0" w:space="0" w:color="auto"/>
        <w:left w:val="none" w:sz="0" w:space="0" w:color="auto"/>
        <w:bottom w:val="none" w:sz="0" w:space="0" w:color="auto"/>
        <w:right w:val="none" w:sz="0" w:space="0" w:color="auto"/>
      </w:divBdr>
    </w:div>
    <w:div w:id="428085318">
      <w:bodyDiv w:val="1"/>
      <w:marLeft w:val="0"/>
      <w:marRight w:val="0"/>
      <w:marTop w:val="0"/>
      <w:marBottom w:val="0"/>
      <w:divBdr>
        <w:top w:val="none" w:sz="0" w:space="0" w:color="auto"/>
        <w:left w:val="none" w:sz="0" w:space="0" w:color="auto"/>
        <w:bottom w:val="none" w:sz="0" w:space="0" w:color="auto"/>
        <w:right w:val="none" w:sz="0" w:space="0" w:color="auto"/>
      </w:divBdr>
    </w:div>
    <w:div w:id="495926723">
      <w:bodyDiv w:val="1"/>
      <w:marLeft w:val="0"/>
      <w:marRight w:val="0"/>
      <w:marTop w:val="0"/>
      <w:marBottom w:val="0"/>
      <w:divBdr>
        <w:top w:val="none" w:sz="0" w:space="0" w:color="auto"/>
        <w:left w:val="none" w:sz="0" w:space="0" w:color="auto"/>
        <w:bottom w:val="none" w:sz="0" w:space="0" w:color="auto"/>
        <w:right w:val="none" w:sz="0" w:space="0" w:color="auto"/>
      </w:divBdr>
    </w:div>
    <w:div w:id="607934233">
      <w:bodyDiv w:val="1"/>
      <w:marLeft w:val="0"/>
      <w:marRight w:val="0"/>
      <w:marTop w:val="0"/>
      <w:marBottom w:val="0"/>
      <w:divBdr>
        <w:top w:val="none" w:sz="0" w:space="0" w:color="auto"/>
        <w:left w:val="none" w:sz="0" w:space="0" w:color="auto"/>
        <w:bottom w:val="none" w:sz="0" w:space="0" w:color="auto"/>
        <w:right w:val="none" w:sz="0" w:space="0" w:color="auto"/>
      </w:divBdr>
      <w:divsChild>
        <w:div w:id="197402220">
          <w:marLeft w:val="0"/>
          <w:marRight w:val="0"/>
          <w:marTop w:val="0"/>
          <w:marBottom w:val="0"/>
          <w:divBdr>
            <w:top w:val="none" w:sz="0" w:space="0" w:color="auto"/>
            <w:left w:val="none" w:sz="0" w:space="0" w:color="auto"/>
            <w:bottom w:val="none" w:sz="0" w:space="0" w:color="auto"/>
            <w:right w:val="none" w:sz="0" w:space="0" w:color="auto"/>
          </w:divBdr>
          <w:divsChild>
            <w:div w:id="539703210">
              <w:marLeft w:val="0"/>
              <w:marRight w:val="0"/>
              <w:marTop w:val="0"/>
              <w:marBottom w:val="0"/>
              <w:divBdr>
                <w:top w:val="none" w:sz="0" w:space="0" w:color="auto"/>
                <w:left w:val="none" w:sz="0" w:space="0" w:color="auto"/>
                <w:bottom w:val="none" w:sz="0" w:space="0" w:color="auto"/>
                <w:right w:val="none" w:sz="0" w:space="0" w:color="auto"/>
              </w:divBdr>
              <w:divsChild>
                <w:div w:id="1892422194">
                  <w:marLeft w:val="0"/>
                  <w:marRight w:val="0"/>
                  <w:marTop w:val="0"/>
                  <w:marBottom w:val="0"/>
                  <w:divBdr>
                    <w:top w:val="none" w:sz="0" w:space="0" w:color="auto"/>
                    <w:left w:val="none" w:sz="0" w:space="0" w:color="auto"/>
                    <w:bottom w:val="none" w:sz="0" w:space="0" w:color="auto"/>
                    <w:right w:val="none" w:sz="0" w:space="0" w:color="auto"/>
                  </w:divBdr>
                  <w:divsChild>
                    <w:div w:id="13594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6808">
          <w:marLeft w:val="0"/>
          <w:marRight w:val="0"/>
          <w:marTop w:val="0"/>
          <w:marBottom w:val="0"/>
          <w:divBdr>
            <w:top w:val="none" w:sz="0" w:space="0" w:color="auto"/>
            <w:left w:val="none" w:sz="0" w:space="0" w:color="auto"/>
            <w:bottom w:val="none" w:sz="0" w:space="0" w:color="auto"/>
            <w:right w:val="none" w:sz="0" w:space="0" w:color="auto"/>
          </w:divBdr>
          <w:divsChild>
            <w:div w:id="1799908837">
              <w:marLeft w:val="0"/>
              <w:marRight w:val="0"/>
              <w:marTop w:val="0"/>
              <w:marBottom w:val="0"/>
              <w:divBdr>
                <w:top w:val="none" w:sz="0" w:space="0" w:color="auto"/>
                <w:left w:val="none" w:sz="0" w:space="0" w:color="auto"/>
                <w:bottom w:val="none" w:sz="0" w:space="0" w:color="auto"/>
                <w:right w:val="none" w:sz="0" w:space="0" w:color="auto"/>
              </w:divBdr>
              <w:divsChild>
                <w:div w:id="31656236">
                  <w:marLeft w:val="0"/>
                  <w:marRight w:val="0"/>
                  <w:marTop w:val="0"/>
                  <w:marBottom w:val="0"/>
                  <w:divBdr>
                    <w:top w:val="none" w:sz="0" w:space="0" w:color="auto"/>
                    <w:left w:val="none" w:sz="0" w:space="0" w:color="auto"/>
                    <w:bottom w:val="none" w:sz="0" w:space="0" w:color="auto"/>
                    <w:right w:val="none" w:sz="0" w:space="0" w:color="auto"/>
                  </w:divBdr>
                  <w:divsChild>
                    <w:div w:id="2091654636">
                      <w:marLeft w:val="0"/>
                      <w:marRight w:val="0"/>
                      <w:marTop w:val="0"/>
                      <w:marBottom w:val="0"/>
                      <w:divBdr>
                        <w:top w:val="none" w:sz="0" w:space="0" w:color="auto"/>
                        <w:left w:val="none" w:sz="0" w:space="0" w:color="auto"/>
                        <w:bottom w:val="none" w:sz="0" w:space="0" w:color="auto"/>
                        <w:right w:val="none" w:sz="0" w:space="0" w:color="auto"/>
                      </w:divBdr>
                      <w:divsChild>
                        <w:div w:id="325591786">
                          <w:marLeft w:val="0"/>
                          <w:marRight w:val="0"/>
                          <w:marTop w:val="0"/>
                          <w:marBottom w:val="0"/>
                          <w:divBdr>
                            <w:top w:val="none" w:sz="0" w:space="0" w:color="auto"/>
                            <w:left w:val="none" w:sz="0" w:space="0" w:color="auto"/>
                            <w:bottom w:val="none" w:sz="0" w:space="0" w:color="auto"/>
                            <w:right w:val="none" w:sz="0" w:space="0" w:color="auto"/>
                          </w:divBdr>
                          <w:divsChild>
                            <w:div w:id="210189330">
                              <w:marLeft w:val="0"/>
                              <w:marRight w:val="0"/>
                              <w:marTop w:val="0"/>
                              <w:marBottom w:val="0"/>
                              <w:divBdr>
                                <w:top w:val="none" w:sz="0" w:space="0" w:color="auto"/>
                                <w:left w:val="none" w:sz="0" w:space="0" w:color="auto"/>
                                <w:bottom w:val="none" w:sz="0" w:space="0" w:color="auto"/>
                                <w:right w:val="none" w:sz="0" w:space="0" w:color="auto"/>
                              </w:divBdr>
                              <w:divsChild>
                                <w:div w:id="1075249876">
                                  <w:marLeft w:val="0"/>
                                  <w:marRight w:val="0"/>
                                  <w:marTop w:val="0"/>
                                  <w:marBottom w:val="0"/>
                                  <w:divBdr>
                                    <w:top w:val="none" w:sz="0" w:space="0" w:color="auto"/>
                                    <w:left w:val="none" w:sz="0" w:space="0" w:color="auto"/>
                                    <w:bottom w:val="none" w:sz="0" w:space="0" w:color="auto"/>
                                    <w:right w:val="none" w:sz="0" w:space="0" w:color="auto"/>
                                  </w:divBdr>
                                  <w:divsChild>
                                    <w:div w:id="189344696">
                                      <w:marLeft w:val="0"/>
                                      <w:marRight w:val="0"/>
                                      <w:marTop w:val="0"/>
                                      <w:marBottom w:val="0"/>
                                      <w:divBdr>
                                        <w:top w:val="none" w:sz="0" w:space="0" w:color="auto"/>
                                        <w:left w:val="none" w:sz="0" w:space="0" w:color="auto"/>
                                        <w:bottom w:val="none" w:sz="0" w:space="0" w:color="auto"/>
                                        <w:right w:val="none" w:sz="0" w:space="0" w:color="auto"/>
                                      </w:divBdr>
                                      <w:divsChild>
                                        <w:div w:id="549994687">
                                          <w:marLeft w:val="0"/>
                                          <w:marRight w:val="0"/>
                                          <w:marTop w:val="0"/>
                                          <w:marBottom w:val="0"/>
                                          <w:divBdr>
                                            <w:top w:val="none" w:sz="0" w:space="0" w:color="auto"/>
                                            <w:left w:val="none" w:sz="0" w:space="0" w:color="auto"/>
                                            <w:bottom w:val="none" w:sz="0" w:space="0" w:color="auto"/>
                                            <w:right w:val="none" w:sz="0" w:space="0" w:color="auto"/>
                                          </w:divBdr>
                                        </w:div>
                                        <w:div w:id="1439062016">
                                          <w:marLeft w:val="0"/>
                                          <w:marRight w:val="0"/>
                                          <w:marTop w:val="0"/>
                                          <w:marBottom w:val="0"/>
                                          <w:divBdr>
                                            <w:top w:val="none" w:sz="0" w:space="0" w:color="auto"/>
                                            <w:left w:val="none" w:sz="0" w:space="0" w:color="auto"/>
                                            <w:bottom w:val="none" w:sz="0" w:space="0" w:color="auto"/>
                                            <w:right w:val="none" w:sz="0" w:space="0" w:color="auto"/>
                                          </w:divBdr>
                                        </w:div>
                                        <w:div w:id="215555578">
                                          <w:marLeft w:val="0"/>
                                          <w:marRight w:val="0"/>
                                          <w:marTop w:val="0"/>
                                          <w:marBottom w:val="0"/>
                                          <w:divBdr>
                                            <w:top w:val="none" w:sz="0" w:space="0" w:color="auto"/>
                                            <w:left w:val="none" w:sz="0" w:space="0" w:color="auto"/>
                                            <w:bottom w:val="none" w:sz="0" w:space="0" w:color="auto"/>
                                            <w:right w:val="none" w:sz="0" w:space="0" w:color="auto"/>
                                          </w:divBdr>
                                        </w:div>
                                        <w:div w:id="749155264">
                                          <w:marLeft w:val="0"/>
                                          <w:marRight w:val="0"/>
                                          <w:marTop w:val="0"/>
                                          <w:marBottom w:val="0"/>
                                          <w:divBdr>
                                            <w:top w:val="none" w:sz="0" w:space="0" w:color="auto"/>
                                            <w:left w:val="none" w:sz="0" w:space="0" w:color="auto"/>
                                            <w:bottom w:val="none" w:sz="0" w:space="0" w:color="auto"/>
                                            <w:right w:val="none" w:sz="0" w:space="0" w:color="auto"/>
                                          </w:divBdr>
                                        </w:div>
                                        <w:div w:id="1579947797">
                                          <w:marLeft w:val="0"/>
                                          <w:marRight w:val="0"/>
                                          <w:marTop w:val="0"/>
                                          <w:marBottom w:val="0"/>
                                          <w:divBdr>
                                            <w:top w:val="none" w:sz="0" w:space="0" w:color="auto"/>
                                            <w:left w:val="none" w:sz="0" w:space="0" w:color="auto"/>
                                            <w:bottom w:val="none" w:sz="0" w:space="0" w:color="auto"/>
                                            <w:right w:val="none" w:sz="0" w:space="0" w:color="auto"/>
                                          </w:divBdr>
                                        </w:div>
                                        <w:div w:id="236287541">
                                          <w:marLeft w:val="0"/>
                                          <w:marRight w:val="0"/>
                                          <w:marTop w:val="0"/>
                                          <w:marBottom w:val="0"/>
                                          <w:divBdr>
                                            <w:top w:val="none" w:sz="0" w:space="0" w:color="auto"/>
                                            <w:left w:val="none" w:sz="0" w:space="0" w:color="auto"/>
                                            <w:bottom w:val="none" w:sz="0" w:space="0" w:color="auto"/>
                                            <w:right w:val="none" w:sz="0" w:space="0" w:color="auto"/>
                                          </w:divBdr>
                                        </w:div>
                                        <w:div w:id="973754198">
                                          <w:marLeft w:val="0"/>
                                          <w:marRight w:val="0"/>
                                          <w:marTop w:val="0"/>
                                          <w:marBottom w:val="0"/>
                                          <w:divBdr>
                                            <w:top w:val="none" w:sz="0" w:space="0" w:color="auto"/>
                                            <w:left w:val="none" w:sz="0" w:space="0" w:color="auto"/>
                                            <w:bottom w:val="none" w:sz="0" w:space="0" w:color="auto"/>
                                            <w:right w:val="none" w:sz="0" w:space="0" w:color="auto"/>
                                          </w:divBdr>
                                        </w:div>
                                        <w:div w:id="1506169818">
                                          <w:marLeft w:val="0"/>
                                          <w:marRight w:val="0"/>
                                          <w:marTop w:val="0"/>
                                          <w:marBottom w:val="0"/>
                                          <w:divBdr>
                                            <w:top w:val="none" w:sz="0" w:space="0" w:color="auto"/>
                                            <w:left w:val="none" w:sz="0" w:space="0" w:color="auto"/>
                                            <w:bottom w:val="none" w:sz="0" w:space="0" w:color="auto"/>
                                            <w:right w:val="none" w:sz="0" w:space="0" w:color="auto"/>
                                          </w:divBdr>
                                        </w:div>
                                        <w:div w:id="1446391215">
                                          <w:marLeft w:val="0"/>
                                          <w:marRight w:val="0"/>
                                          <w:marTop w:val="0"/>
                                          <w:marBottom w:val="0"/>
                                          <w:divBdr>
                                            <w:top w:val="none" w:sz="0" w:space="0" w:color="auto"/>
                                            <w:left w:val="none" w:sz="0" w:space="0" w:color="auto"/>
                                            <w:bottom w:val="none" w:sz="0" w:space="0" w:color="auto"/>
                                            <w:right w:val="none" w:sz="0" w:space="0" w:color="auto"/>
                                          </w:divBdr>
                                        </w:div>
                                        <w:div w:id="572936082">
                                          <w:marLeft w:val="0"/>
                                          <w:marRight w:val="0"/>
                                          <w:marTop w:val="0"/>
                                          <w:marBottom w:val="0"/>
                                          <w:divBdr>
                                            <w:top w:val="none" w:sz="0" w:space="0" w:color="auto"/>
                                            <w:left w:val="none" w:sz="0" w:space="0" w:color="auto"/>
                                            <w:bottom w:val="none" w:sz="0" w:space="0" w:color="auto"/>
                                            <w:right w:val="none" w:sz="0" w:space="0" w:color="auto"/>
                                          </w:divBdr>
                                        </w:div>
                                        <w:div w:id="514613717">
                                          <w:marLeft w:val="0"/>
                                          <w:marRight w:val="0"/>
                                          <w:marTop w:val="0"/>
                                          <w:marBottom w:val="0"/>
                                          <w:divBdr>
                                            <w:top w:val="none" w:sz="0" w:space="0" w:color="auto"/>
                                            <w:left w:val="none" w:sz="0" w:space="0" w:color="auto"/>
                                            <w:bottom w:val="none" w:sz="0" w:space="0" w:color="auto"/>
                                            <w:right w:val="none" w:sz="0" w:space="0" w:color="auto"/>
                                          </w:divBdr>
                                        </w:div>
                                        <w:div w:id="1487698778">
                                          <w:marLeft w:val="0"/>
                                          <w:marRight w:val="0"/>
                                          <w:marTop w:val="0"/>
                                          <w:marBottom w:val="0"/>
                                          <w:divBdr>
                                            <w:top w:val="none" w:sz="0" w:space="0" w:color="auto"/>
                                            <w:left w:val="none" w:sz="0" w:space="0" w:color="auto"/>
                                            <w:bottom w:val="none" w:sz="0" w:space="0" w:color="auto"/>
                                            <w:right w:val="none" w:sz="0" w:space="0" w:color="auto"/>
                                          </w:divBdr>
                                        </w:div>
                                        <w:div w:id="1461806129">
                                          <w:marLeft w:val="0"/>
                                          <w:marRight w:val="0"/>
                                          <w:marTop w:val="0"/>
                                          <w:marBottom w:val="0"/>
                                          <w:divBdr>
                                            <w:top w:val="none" w:sz="0" w:space="0" w:color="auto"/>
                                            <w:left w:val="none" w:sz="0" w:space="0" w:color="auto"/>
                                            <w:bottom w:val="none" w:sz="0" w:space="0" w:color="auto"/>
                                            <w:right w:val="none" w:sz="0" w:space="0" w:color="auto"/>
                                          </w:divBdr>
                                        </w:div>
                                        <w:div w:id="7799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929925">
      <w:bodyDiv w:val="1"/>
      <w:marLeft w:val="0"/>
      <w:marRight w:val="0"/>
      <w:marTop w:val="0"/>
      <w:marBottom w:val="0"/>
      <w:divBdr>
        <w:top w:val="none" w:sz="0" w:space="0" w:color="auto"/>
        <w:left w:val="none" w:sz="0" w:space="0" w:color="auto"/>
        <w:bottom w:val="none" w:sz="0" w:space="0" w:color="auto"/>
        <w:right w:val="none" w:sz="0" w:space="0" w:color="auto"/>
      </w:divBdr>
    </w:div>
    <w:div w:id="719790160">
      <w:bodyDiv w:val="1"/>
      <w:marLeft w:val="0"/>
      <w:marRight w:val="0"/>
      <w:marTop w:val="0"/>
      <w:marBottom w:val="0"/>
      <w:divBdr>
        <w:top w:val="none" w:sz="0" w:space="0" w:color="auto"/>
        <w:left w:val="none" w:sz="0" w:space="0" w:color="auto"/>
        <w:bottom w:val="none" w:sz="0" w:space="0" w:color="auto"/>
        <w:right w:val="none" w:sz="0" w:space="0" w:color="auto"/>
      </w:divBdr>
    </w:div>
    <w:div w:id="725878381">
      <w:bodyDiv w:val="1"/>
      <w:marLeft w:val="0"/>
      <w:marRight w:val="0"/>
      <w:marTop w:val="0"/>
      <w:marBottom w:val="0"/>
      <w:divBdr>
        <w:top w:val="none" w:sz="0" w:space="0" w:color="auto"/>
        <w:left w:val="none" w:sz="0" w:space="0" w:color="auto"/>
        <w:bottom w:val="none" w:sz="0" w:space="0" w:color="auto"/>
        <w:right w:val="none" w:sz="0" w:space="0" w:color="auto"/>
      </w:divBdr>
    </w:div>
    <w:div w:id="844169400">
      <w:bodyDiv w:val="1"/>
      <w:marLeft w:val="0"/>
      <w:marRight w:val="0"/>
      <w:marTop w:val="0"/>
      <w:marBottom w:val="0"/>
      <w:divBdr>
        <w:top w:val="none" w:sz="0" w:space="0" w:color="auto"/>
        <w:left w:val="none" w:sz="0" w:space="0" w:color="auto"/>
        <w:bottom w:val="none" w:sz="0" w:space="0" w:color="auto"/>
        <w:right w:val="none" w:sz="0" w:space="0" w:color="auto"/>
      </w:divBdr>
      <w:divsChild>
        <w:div w:id="7270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878039">
      <w:bodyDiv w:val="1"/>
      <w:marLeft w:val="0"/>
      <w:marRight w:val="0"/>
      <w:marTop w:val="0"/>
      <w:marBottom w:val="0"/>
      <w:divBdr>
        <w:top w:val="none" w:sz="0" w:space="0" w:color="auto"/>
        <w:left w:val="none" w:sz="0" w:space="0" w:color="auto"/>
        <w:bottom w:val="none" w:sz="0" w:space="0" w:color="auto"/>
        <w:right w:val="none" w:sz="0" w:space="0" w:color="auto"/>
      </w:divBdr>
      <w:divsChild>
        <w:div w:id="1756168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927841">
      <w:bodyDiv w:val="1"/>
      <w:marLeft w:val="0"/>
      <w:marRight w:val="0"/>
      <w:marTop w:val="0"/>
      <w:marBottom w:val="0"/>
      <w:divBdr>
        <w:top w:val="none" w:sz="0" w:space="0" w:color="auto"/>
        <w:left w:val="none" w:sz="0" w:space="0" w:color="auto"/>
        <w:bottom w:val="none" w:sz="0" w:space="0" w:color="auto"/>
        <w:right w:val="none" w:sz="0" w:space="0" w:color="auto"/>
      </w:divBdr>
    </w:div>
    <w:div w:id="1343778304">
      <w:bodyDiv w:val="1"/>
      <w:marLeft w:val="0"/>
      <w:marRight w:val="0"/>
      <w:marTop w:val="0"/>
      <w:marBottom w:val="0"/>
      <w:divBdr>
        <w:top w:val="none" w:sz="0" w:space="0" w:color="auto"/>
        <w:left w:val="none" w:sz="0" w:space="0" w:color="auto"/>
        <w:bottom w:val="none" w:sz="0" w:space="0" w:color="auto"/>
        <w:right w:val="none" w:sz="0" w:space="0" w:color="auto"/>
      </w:divBdr>
    </w:div>
    <w:div w:id="1384136088">
      <w:bodyDiv w:val="1"/>
      <w:marLeft w:val="0"/>
      <w:marRight w:val="0"/>
      <w:marTop w:val="0"/>
      <w:marBottom w:val="0"/>
      <w:divBdr>
        <w:top w:val="none" w:sz="0" w:space="0" w:color="auto"/>
        <w:left w:val="none" w:sz="0" w:space="0" w:color="auto"/>
        <w:bottom w:val="none" w:sz="0" w:space="0" w:color="auto"/>
        <w:right w:val="none" w:sz="0" w:space="0" w:color="auto"/>
      </w:divBdr>
    </w:div>
    <w:div w:id="1529180737">
      <w:bodyDiv w:val="1"/>
      <w:marLeft w:val="0"/>
      <w:marRight w:val="0"/>
      <w:marTop w:val="0"/>
      <w:marBottom w:val="0"/>
      <w:divBdr>
        <w:top w:val="none" w:sz="0" w:space="0" w:color="auto"/>
        <w:left w:val="none" w:sz="0" w:space="0" w:color="auto"/>
        <w:bottom w:val="none" w:sz="0" w:space="0" w:color="auto"/>
        <w:right w:val="none" w:sz="0" w:space="0" w:color="auto"/>
      </w:divBdr>
    </w:div>
    <w:div w:id="1716733274">
      <w:bodyDiv w:val="1"/>
      <w:marLeft w:val="0"/>
      <w:marRight w:val="0"/>
      <w:marTop w:val="0"/>
      <w:marBottom w:val="0"/>
      <w:divBdr>
        <w:top w:val="none" w:sz="0" w:space="0" w:color="auto"/>
        <w:left w:val="none" w:sz="0" w:space="0" w:color="auto"/>
        <w:bottom w:val="none" w:sz="0" w:space="0" w:color="auto"/>
        <w:right w:val="none" w:sz="0" w:space="0" w:color="auto"/>
      </w:divBdr>
    </w:div>
    <w:div w:id="1811050382">
      <w:bodyDiv w:val="1"/>
      <w:marLeft w:val="0"/>
      <w:marRight w:val="0"/>
      <w:marTop w:val="0"/>
      <w:marBottom w:val="0"/>
      <w:divBdr>
        <w:top w:val="none" w:sz="0" w:space="0" w:color="auto"/>
        <w:left w:val="none" w:sz="0" w:space="0" w:color="auto"/>
        <w:bottom w:val="none" w:sz="0" w:space="0" w:color="auto"/>
        <w:right w:val="none" w:sz="0" w:space="0" w:color="auto"/>
      </w:divBdr>
    </w:div>
    <w:div w:id="1840923039">
      <w:bodyDiv w:val="1"/>
      <w:marLeft w:val="0"/>
      <w:marRight w:val="0"/>
      <w:marTop w:val="0"/>
      <w:marBottom w:val="0"/>
      <w:divBdr>
        <w:top w:val="none" w:sz="0" w:space="0" w:color="auto"/>
        <w:left w:val="none" w:sz="0" w:space="0" w:color="auto"/>
        <w:bottom w:val="none" w:sz="0" w:space="0" w:color="auto"/>
        <w:right w:val="none" w:sz="0" w:space="0" w:color="auto"/>
      </w:divBdr>
    </w:div>
    <w:div w:id="213425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sm-tc.gov.uk/wp-content/uploads/2022/04/Community-Resiliance-Outcomes-Framework.pdf" TargetMode="External"/><Relationship Id="rId2" Type="http://schemas.openxmlformats.org/officeDocument/2006/relationships/numbering" Target="numbering.xml"/><Relationship Id="rId16" Type="http://schemas.openxmlformats.org/officeDocument/2006/relationships/hyperlink" Target="https://wsm-tc.gov.uk/your-council/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sm-tc.gov.uk/wp-content/uploads/2025/07/Town-Council-Strategy-2020-2030.pd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35ED8-26B9-4703-9644-A569E5397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19</Pages>
  <Words>4718</Words>
  <Characters>26898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Jackson</dc:creator>
  <cp:keywords/>
  <dc:description/>
  <cp:lastModifiedBy>Sarah Jackson</cp:lastModifiedBy>
  <cp:revision>30</cp:revision>
  <cp:lastPrinted>2026-02-05T14:01:00Z</cp:lastPrinted>
  <dcterms:created xsi:type="dcterms:W3CDTF">2026-02-04T11:49:00Z</dcterms:created>
  <dcterms:modified xsi:type="dcterms:W3CDTF">2026-03-05T17:08:00Z</dcterms:modified>
</cp:coreProperties>
</file>